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caps/>
        </w:rPr>
        <w:id w:val="70213501"/>
        <w:docPartObj>
          <w:docPartGallery w:val="Cover Pages"/>
          <w:docPartUnique/>
        </w:docPartObj>
      </w:sdtPr>
      <w:sdtEndPr>
        <w:rPr>
          <w:rFonts w:ascii="Calibri" w:eastAsiaTheme="minorHAnsi" w:hAnsi="Calibri" w:cs="Times New Roman"/>
          <w:b/>
          <w:bCs/>
          <w:caps w:val="0"/>
        </w:rPr>
      </w:sdtEndPr>
      <w:sdtContent>
        <w:tbl>
          <w:tblPr>
            <w:tblpPr w:leftFromText="180" w:rightFromText="180" w:horzAnchor="margin" w:tblpY="1260"/>
            <w:tblW w:w="5000" w:type="pct"/>
            <w:tblLook w:val="04A0" w:firstRow="1" w:lastRow="0" w:firstColumn="1" w:lastColumn="0" w:noHBand="0" w:noVBand="1"/>
          </w:tblPr>
          <w:tblGrid>
            <w:gridCol w:w="9576"/>
          </w:tblGrid>
          <w:tr w:rsidR="00D61686" w:rsidTr="006A733F">
            <w:trPr>
              <w:trHeight w:val="2880"/>
            </w:trPr>
            <w:tc>
              <w:tcPr>
                <w:tcW w:w="5000" w:type="pct"/>
              </w:tcPr>
              <w:p w:rsidR="00D61686" w:rsidRDefault="00D61686" w:rsidP="006A733F">
                <w:pPr>
                  <w:pStyle w:val="NoSpacing"/>
                  <w:jc w:val="center"/>
                  <w:rPr>
                    <w:rFonts w:asciiTheme="majorHAnsi" w:eastAsiaTheme="majorEastAsia" w:hAnsiTheme="majorHAnsi" w:cstheme="majorBidi"/>
                    <w:caps/>
                  </w:rPr>
                </w:pPr>
                <w:r w:rsidRPr="00D61686">
                  <w:rPr>
                    <w:rFonts w:asciiTheme="majorHAnsi" w:eastAsiaTheme="majorEastAsia" w:hAnsiTheme="majorHAnsi" w:cstheme="majorBidi"/>
                    <w:caps/>
                    <w:noProof/>
                  </w:rPr>
                  <w:drawing>
                    <wp:inline distT="0" distB="0" distL="0" distR="0" wp14:anchorId="5763E100" wp14:editId="2DBBA1EE">
                      <wp:extent cx="1845310" cy="1845310"/>
                      <wp:effectExtent l="19050" t="0" r="2540" b="0"/>
                      <wp:docPr id="1" name="Picture 1" descr="VA_Seal_B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_Seal_BW[1]"/>
                              <pic:cNvPicPr>
                                <a:picLocks noChangeAspect="1" noChangeArrowheads="1"/>
                              </pic:cNvPicPr>
                            </pic:nvPicPr>
                            <pic:blipFill>
                              <a:blip r:embed="rId13" cstate="print"/>
                              <a:srcRect/>
                              <a:stretch>
                                <a:fillRect/>
                              </a:stretch>
                            </pic:blipFill>
                            <pic:spPr bwMode="auto">
                              <a:xfrm>
                                <a:off x="0" y="0"/>
                                <a:ext cx="1845310" cy="1845310"/>
                              </a:xfrm>
                              <a:prstGeom prst="rect">
                                <a:avLst/>
                              </a:prstGeom>
                              <a:noFill/>
                              <a:ln w="9525">
                                <a:noFill/>
                                <a:miter lim="800000"/>
                                <a:headEnd/>
                                <a:tailEnd/>
                              </a:ln>
                            </pic:spPr>
                          </pic:pic>
                        </a:graphicData>
                      </a:graphic>
                    </wp:inline>
                  </w:drawing>
                </w:r>
              </w:p>
              <w:p w:rsidR="00D61686" w:rsidRDefault="00D61686" w:rsidP="006A733F">
                <w:pPr>
                  <w:pStyle w:val="NoSpacing"/>
                  <w:jc w:val="center"/>
                  <w:rPr>
                    <w:rFonts w:asciiTheme="majorHAnsi" w:eastAsiaTheme="majorEastAsia" w:hAnsiTheme="majorHAnsi" w:cstheme="majorBidi"/>
                    <w:caps/>
                  </w:rPr>
                </w:pPr>
              </w:p>
              <w:p w:rsidR="00D61686" w:rsidRPr="006A733F" w:rsidRDefault="00D61686" w:rsidP="006A733F">
                <w:pPr>
                  <w:pStyle w:val="BodyText"/>
                  <w:ind w:right="-90"/>
                  <w:rPr>
                    <w:rFonts w:asciiTheme="majorHAnsi" w:hAnsiTheme="majorHAnsi"/>
                    <w:bCs/>
                    <w:sz w:val="32"/>
                    <w:szCs w:val="32"/>
                  </w:rPr>
                </w:pPr>
                <w:r w:rsidRPr="006A733F">
                  <w:rPr>
                    <w:rFonts w:asciiTheme="majorHAnsi" w:hAnsiTheme="majorHAnsi"/>
                    <w:bCs/>
                    <w:sz w:val="32"/>
                    <w:szCs w:val="32"/>
                  </w:rPr>
                  <w:t>VHA Office of Informatics and Analytics (OIA)</w:t>
                </w:r>
              </w:p>
              <w:p w:rsidR="00D61686" w:rsidRDefault="00D61686" w:rsidP="006A733F">
                <w:pPr>
                  <w:pStyle w:val="NoSpacing"/>
                  <w:jc w:val="center"/>
                  <w:rPr>
                    <w:rFonts w:asciiTheme="majorHAnsi" w:eastAsiaTheme="majorEastAsia" w:hAnsiTheme="majorHAnsi" w:cstheme="majorBidi"/>
                    <w:caps/>
                  </w:rPr>
                </w:pPr>
              </w:p>
              <w:p w:rsidR="00D61686" w:rsidRDefault="00D61686" w:rsidP="006A733F">
                <w:pPr>
                  <w:pStyle w:val="NoSpacing"/>
                  <w:jc w:val="center"/>
                  <w:rPr>
                    <w:rFonts w:asciiTheme="majorHAnsi" w:eastAsiaTheme="majorEastAsia" w:hAnsiTheme="majorHAnsi" w:cstheme="majorBidi"/>
                    <w:caps/>
                  </w:rPr>
                </w:pPr>
              </w:p>
              <w:p w:rsidR="00D61686" w:rsidRDefault="00D61686" w:rsidP="006A733F">
                <w:pPr>
                  <w:pStyle w:val="NoSpacing"/>
                  <w:jc w:val="center"/>
                  <w:rPr>
                    <w:rFonts w:asciiTheme="majorHAnsi" w:eastAsiaTheme="majorEastAsia" w:hAnsiTheme="majorHAnsi" w:cstheme="majorBidi"/>
                    <w:caps/>
                  </w:rPr>
                </w:pPr>
              </w:p>
            </w:tc>
          </w:tr>
          <w:tr w:rsidR="00D61686" w:rsidTr="006A733F">
            <w:trPr>
              <w:trHeight w:val="1440"/>
            </w:trPr>
            <w:sdt>
              <w:sdtPr>
                <w:rPr>
                  <w:rFonts w:asciiTheme="majorHAnsi" w:eastAsiaTheme="majorEastAsia" w:hAnsiTheme="majorHAnsi" w:cstheme="majorBidi"/>
                  <w:color w:val="1F497D" w:themeColor="text2"/>
                  <w:sz w:val="52"/>
                  <w:szCs w:val="5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D61686" w:rsidRDefault="007527DB" w:rsidP="00366685">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color w:val="1F497D" w:themeColor="text2"/>
                        <w:sz w:val="52"/>
                        <w:szCs w:val="52"/>
                      </w:rPr>
                      <w:t>Informatics Patient Safety (IPS) Mobile Application Certification Checklist</w:t>
                    </w:r>
                  </w:p>
                </w:tc>
              </w:sdtContent>
            </w:sdt>
          </w:tr>
          <w:tr w:rsidR="00D61686" w:rsidTr="006A733F">
            <w:trPr>
              <w:trHeight w:val="720"/>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D61686" w:rsidRDefault="00342A8C" w:rsidP="00342A8C">
                    <w:pPr>
                      <w:pStyle w:val="NoSpacing"/>
                      <w:jc w:val="center"/>
                      <w:rPr>
                        <w:rFonts w:asciiTheme="majorHAnsi" w:eastAsiaTheme="majorEastAsia" w:hAnsiTheme="majorHAnsi" w:cstheme="majorBidi"/>
                        <w:sz w:val="44"/>
                        <w:szCs w:val="44"/>
                      </w:rPr>
                    </w:pPr>
                    <w:r w:rsidRPr="00342A8C">
                      <w:rPr>
                        <w:rFonts w:asciiTheme="majorHAnsi" w:eastAsiaTheme="majorEastAsia" w:hAnsiTheme="majorHAnsi" w:cstheme="majorBidi"/>
                        <w:sz w:val="44"/>
                        <w:szCs w:val="44"/>
                      </w:rPr>
                      <w:t>Version 1.0</w:t>
                    </w:r>
                  </w:p>
                </w:tc>
              </w:sdtContent>
            </w:sdt>
          </w:tr>
          <w:tr w:rsidR="00D61686" w:rsidTr="006A733F">
            <w:trPr>
              <w:trHeight w:val="360"/>
            </w:trPr>
            <w:tc>
              <w:tcPr>
                <w:tcW w:w="5000" w:type="pct"/>
                <w:vAlign w:val="center"/>
              </w:tcPr>
              <w:p w:rsidR="00D61686" w:rsidRDefault="00D61686" w:rsidP="006A733F">
                <w:pPr>
                  <w:pStyle w:val="NoSpacing"/>
                  <w:jc w:val="center"/>
                </w:pPr>
              </w:p>
            </w:tc>
          </w:tr>
          <w:tr w:rsidR="00D61686" w:rsidTr="006A733F">
            <w:trPr>
              <w:trHeight w:val="360"/>
            </w:trPr>
            <w:sdt>
              <w:sdtPr>
                <w:rPr>
                  <w:b/>
                  <w:bCs/>
                </w:rPr>
                <w:alias w:val="Date"/>
                <w:id w:val="516659546"/>
                <w:dataBinding w:prefixMappings="xmlns:ns0='http://schemas.microsoft.com/office/2006/coverPageProps'" w:xpath="/ns0:CoverPageProperties[1]/ns0:PublishDate[1]" w:storeItemID="{55AF091B-3C7A-41E3-B477-F2FDAA23CFDA}"/>
                <w:date w:fullDate="2013-01-04T00:00:00Z">
                  <w:dateFormat w:val="M/d/yyyy"/>
                  <w:lid w:val="en-US"/>
                  <w:storeMappedDataAs w:val="dateTime"/>
                  <w:calendar w:val="gregorian"/>
                </w:date>
              </w:sdtPr>
              <w:sdtEndPr/>
              <w:sdtContent>
                <w:tc>
                  <w:tcPr>
                    <w:tcW w:w="5000" w:type="pct"/>
                    <w:vAlign w:val="center"/>
                  </w:tcPr>
                  <w:p w:rsidR="00D61686" w:rsidRDefault="00342A8C" w:rsidP="00342A8C">
                    <w:pPr>
                      <w:pStyle w:val="NoSpacing"/>
                      <w:jc w:val="center"/>
                      <w:rPr>
                        <w:b/>
                        <w:bCs/>
                      </w:rPr>
                    </w:pPr>
                    <w:r>
                      <w:rPr>
                        <w:b/>
                        <w:bCs/>
                      </w:rPr>
                      <w:t>1</w:t>
                    </w:r>
                    <w:r w:rsidR="00E92AE1">
                      <w:rPr>
                        <w:b/>
                        <w:bCs/>
                      </w:rPr>
                      <w:t>/</w:t>
                    </w:r>
                    <w:r>
                      <w:rPr>
                        <w:b/>
                        <w:bCs/>
                      </w:rPr>
                      <w:t>4</w:t>
                    </w:r>
                    <w:r w:rsidR="00E92AE1">
                      <w:rPr>
                        <w:b/>
                        <w:bCs/>
                      </w:rPr>
                      <w:t>/201</w:t>
                    </w:r>
                    <w:r>
                      <w:rPr>
                        <w:b/>
                        <w:bCs/>
                      </w:rPr>
                      <w:t>3</w:t>
                    </w:r>
                  </w:p>
                </w:tc>
              </w:sdtContent>
            </w:sdt>
          </w:tr>
        </w:tbl>
        <w:p w:rsidR="00D61686" w:rsidRDefault="00D61686"/>
        <w:p w:rsidR="00D61686" w:rsidRDefault="00D61686"/>
        <w:tbl>
          <w:tblPr>
            <w:tblpPr w:leftFromText="187" w:rightFromText="187" w:horzAnchor="margin" w:tblpXSpec="center" w:tblpYSpec="bottom"/>
            <w:tblW w:w="5000" w:type="pct"/>
            <w:tblLook w:val="04A0" w:firstRow="1" w:lastRow="0" w:firstColumn="1" w:lastColumn="0" w:noHBand="0" w:noVBand="1"/>
          </w:tblPr>
          <w:tblGrid>
            <w:gridCol w:w="9576"/>
          </w:tblGrid>
          <w:tr w:rsidR="00D61686">
            <w:tc>
              <w:tcPr>
                <w:tcW w:w="5000" w:type="pct"/>
              </w:tcPr>
              <w:p w:rsidR="00D61686" w:rsidRDefault="00D61686">
                <w:pPr>
                  <w:pStyle w:val="NoSpacing"/>
                </w:pPr>
              </w:p>
            </w:tc>
          </w:tr>
        </w:tbl>
        <w:p w:rsidR="00D61686" w:rsidRDefault="00D61686"/>
        <w:p w:rsidR="00D61686" w:rsidRDefault="00D61686">
          <w:pPr>
            <w:spacing w:after="200" w:line="276" w:lineRule="auto"/>
            <w:rPr>
              <w:b/>
              <w:bCs/>
            </w:rPr>
          </w:pPr>
          <w:r>
            <w:rPr>
              <w:b/>
              <w:bCs/>
            </w:rPr>
            <w:br w:type="page"/>
          </w:r>
        </w:p>
      </w:sdtContent>
    </w:sdt>
    <w:sdt>
      <w:sdtPr>
        <w:rPr>
          <w:color w:val="1F497D" w:themeColor="text2"/>
          <w:sz w:val="32"/>
          <w:szCs w:val="32"/>
        </w:rPr>
        <w:alias w:val="Title"/>
        <w:id w:val="19417377"/>
        <w:dataBinding w:prefixMappings="xmlns:ns0='http://schemas.openxmlformats.org/package/2006/metadata/core-properties' xmlns:ns1='http://purl.org/dc/elements/1.1/'" w:xpath="/ns0:coreProperties[1]/ns1:title[1]" w:storeItemID="{6C3C8BC8-F283-45AE-878A-BAB7291924A1}"/>
        <w:text/>
      </w:sdtPr>
      <w:sdtEndPr/>
      <w:sdtContent>
        <w:p w:rsidR="007527DB" w:rsidRPr="007527DB" w:rsidRDefault="00D43E48" w:rsidP="007527DB">
          <w:pPr>
            <w:pStyle w:val="Heading1"/>
            <w:jc w:val="center"/>
          </w:pPr>
          <w:r w:rsidRPr="00D43E48">
            <w:rPr>
              <w:color w:val="1F497D" w:themeColor="text2"/>
              <w:sz w:val="32"/>
              <w:szCs w:val="32"/>
            </w:rPr>
            <w:t>Informatics Patient Safety (IPS) Mobile Application Certification Checklist</w:t>
          </w:r>
        </w:p>
      </w:sdtContent>
    </w:sdt>
    <w:p w:rsidR="00122826" w:rsidRDefault="00122826" w:rsidP="00122826"/>
    <w:tbl>
      <w:tblPr>
        <w:tblStyle w:val="TableGrid"/>
        <w:tblW w:w="0" w:type="auto"/>
        <w:tblLook w:val="04A0" w:firstRow="1" w:lastRow="0" w:firstColumn="1" w:lastColumn="0" w:noHBand="0" w:noVBand="1"/>
      </w:tblPr>
      <w:tblGrid>
        <w:gridCol w:w="4878"/>
        <w:gridCol w:w="1530"/>
        <w:gridCol w:w="3168"/>
      </w:tblGrid>
      <w:tr w:rsidR="00935DF7" w:rsidTr="00D97C0B">
        <w:tc>
          <w:tcPr>
            <w:tcW w:w="9576" w:type="dxa"/>
            <w:gridSpan w:val="3"/>
            <w:shd w:val="clear" w:color="auto" w:fill="auto"/>
          </w:tcPr>
          <w:p w:rsidR="00935DF7" w:rsidRPr="00935DF7" w:rsidRDefault="00D43E48" w:rsidP="00122826">
            <w:pPr>
              <w:rPr>
                <w:b/>
              </w:rPr>
            </w:pPr>
            <w:r w:rsidRPr="00D43E48">
              <w:rPr>
                <w:b/>
              </w:rPr>
              <w:t>Mobile Application Name:</w:t>
            </w:r>
            <w:r w:rsidR="00935DF7" w:rsidRPr="00935DF7">
              <w:t xml:space="preserve"> </w:t>
            </w:r>
          </w:p>
        </w:tc>
      </w:tr>
      <w:tr w:rsidR="00935DF7" w:rsidTr="00D97C0B">
        <w:tc>
          <w:tcPr>
            <w:tcW w:w="6408" w:type="dxa"/>
            <w:gridSpan w:val="2"/>
            <w:shd w:val="clear" w:color="auto" w:fill="auto"/>
          </w:tcPr>
          <w:p w:rsidR="00935DF7" w:rsidRPr="00935DF7" w:rsidRDefault="00D43E48" w:rsidP="00122826">
            <w:pPr>
              <w:rPr>
                <w:b/>
              </w:rPr>
            </w:pPr>
            <w:r w:rsidRPr="00D43E48">
              <w:rPr>
                <w:b/>
              </w:rPr>
              <w:t>Software Version:</w:t>
            </w:r>
            <w:r w:rsidRPr="00D43E48">
              <w:t xml:space="preserve"> </w:t>
            </w:r>
          </w:p>
        </w:tc>
        <w:tc>
          <w:tcPr>
            <w:tcW w:w="3168" w:type="dxa"/>
            <w:shd w:val="clear" w:color="auto" w:fill="auto"/>
          </w:tcPr>
          <w:p w:rsidR="00935DF7" w:rsidRPr="00935DF7" w:rsidRDefault="00342A8C" w:rsidP="00122826">
            <w:pPr>
              <w:rPr>
                <w:b/>
              </w:rPr>
            </w:pPr>
            <w:r>
              <w:rPr>
                <w:b/>
              </w:rPr>
              <w:t xml:space="preserve">Review </w:t>
            </w:r>
            <w:r w:rsidR="00D43E48" w:rsidRPr="00D43E48">
              <w:rPr>
                <w:b/>
              </w:rPr>
              <w:t>Date:</w:t>
            </w:r>
            <w:r w:rsidR="00D43E48" w:rsidRPr="00D43E48">
              <w:t xml:space="preserve"> </w:t>
            </w:r>
          </w:p>
        </w:tc>
      </w:tr>
      <w:tr w:rsidR="00935DF7" w:rsidTr="00D97C0B">
        <w:tc>
          <w:tcPr>
            <w:tcW w:w="9576" w:type="dxa"/>
            <w:gridSpan w:val="3"/>
          </w:tcPr>
          <w:p w:rsidR="00935DF7" w:rsidRPr="00935DF7" w:rsidRDefault="00D43E48" w:rsidP="00122826">
            <w:pPr>
              <w:rPr>
                <w:b/>
              </w:rPr>
            </w:pPr>
            <w:r w:rsidRPr="00D43E48">
              <w:rPr>
                <w:b/>
              </w:rPr>
              <w:t>Vendor / Development Team:</w:t>
            </w:r>
            <w:r w:rsidRPr="00D43E48">
              <w:t xml:space="preserve"> </w:t>
            </w:r>
          </w:p>
        </w:tc>
      </w:tr>
      <w:tr w:rsidR="00935DF7" w:rsidTr="00D97C0B">
        <w:tc>
          <w:tcPr>
            <w:tcW w:w="4878" w:type="dxa"/>
          </w:tcPr>
          <w:p w:rsidR="00935DF7" w:rsidRPr="00935DF7" w:rsidRDefault="00342A8C" w:rsidP="00122826">
            <w:r>
              <w:rPr>
                <w:b/>
              </w:rPr>
              <w:t>IPS</w:t>
            </w:r>
            <w:r w:rsidRPr="00D43E48">
              <w:rPr>
                <w:b/>
              </w:rPr>
              <w:t xml:space="preserve"> </w:t>
            </w:r>
            <w:r w:rsidR="00D43E48" w:rsidRPr="00D43E48">
              <w:rPr>
                <w:b/>
              </w:rPr>
              <w:t>Analyst Reviewer:</w:t>
            </w:r>
            <w:r w:rsidR="00935DF7">
              <w:t xml:space="preserve"> </w:t>
            </w:r>
          </w:p>
        </w:tc>
        <w:tc>
          <w:tcPr>
            <w:tcW w:w="4698" w:type="dxa"/>
            <w:gridSpan w:val="2"/>
          </w:tcPr>
          <w:p w:rsidR="00935DF7" w:rsidRPr="00935DF7" w:rsidRDefault="00342A8C" w:rsidP="00122826">
            <w:r>
              <w:rPr>
                <w:b/>
              </w:rPr>
              <w:t xml:space="preserve">IPS </w:t>
            </w:r>
            <w:r w:rsidR="00935DF7">
              <w:rPr>
                <w:b/>
              </w:rPr>
              <w:t>Human Factors</w:t>
            </w:r>
            <w:r w:rsidR="00D43E48" w:rsidRPr="00D43E48">
              <w:rPr>
                <w:b/>
              </w:rPr>
              <w:t xml:space="preserve"> Reviewer:</w:t>
            </w:r>
            <w:r w:rsidR="00935DF7" w:rsidRPr="00935DF7">
              <w:t xml:space="preserve"> </w:t>
            </w:r>
          </w:p>
        </w:tc>
      </w:tr>
      <w:tr w:rsidR="00C66629" w:rsidTr="00C66629">
        <w:trPr>
          <w:trHeight w:val="575"/>
        </w:trPr>
        <w:tc>
          <w:tcPr>
            <w:tcW w:w="9576" w:type="dxa"/>
            <w:gridSpan w:val="3"/>
          </w:tcPr>
          <w:p w:rsidR="00C66629" w:rsidRPr="00935DF7" w:rsidRDefault="00D43E48" w:rsidP="00122826">
            <w:r w:rsidRPr="00D43E48">
              <w:rPr>
                <w:b/>
              </w:rPr>
              <w:t>Description of any Previous Review:</w:t>
            </w:r>
            <w:r w:rsidRPr="00D43E48">
              <w:t xml:space="preserve"> </w:t>
            </w:r>
          </w:p>
        </w:tc>
      </w:tr>
      <w:tr w:rsidR="00C66629" w:rsidTr="003F6BB4">
        <w:trPr>
          <w:trHeight w:val="10070"/>
        </w:trPr>
        <w:tc>
          <w:tcPr>
            <w:tcW w:w="9576" w:type="dxa"/>
            <w:gridSpan w:val="3"/>
          </w:tcPr>
          <w:p w:rsidR="00C66629" w:rsidRDefault="00D43E48" w:rsidP="00122826">
            <w:pPr>
              <w:rPr>
                <w:b/>
                <w:u w:val="single"/>
              </w:rPr>
            </w:pPr>
            <w:r w:rsidRPr="00D43E48">
              <w:rPr>
                <w:b/>
                <w:u w:val="single"/>
              </w:rPr>
              <w:t>Application Description</w:t>
            </w:r>
          </w:p>
          <w:p w:rsidR="00935DF7" w:rsidRDefault="00935DF7" w:rsidP="00122826"/>
          <w:p w:rsidR="00935DF7" w:rsidRPr="00935DF7" w:rsidRDefault="00D43E48" w:rsidP="00122826">
            <w:r w:rsidRPr="00D43E48">
              <w:rPr>
                <w:b/>
              </w:rPr>
              <w:t>Users:</w:t>
            </w:r>
            <w:r w:rsidRPr="00D43E48">
              <w:t xml:space="preserve"> </w:t>
            </w:r>
          </w:p>
          <w:p w:rsidR="00935DF7" w:rsidRDefault="00935DF7" w:rsidP="00122826"/>
          <w:p w:rsidR="003F6BB4" w:rsidRDefault="003F6BB4" w:rsidP="00935DF7">
            <w:pPr>
              <w:rPr>
                <w:b/>
              </w:rPr>
            </w:pPr>
          </w:p>
          <w:p w:rsidR="00935DF7" w:rsidRPr="00935DF7" w:rsidRDefault="00935DF7" w:rsidP="00935DF7">
            <w:r>
              <w:rPr>
                <w:b/>
              </w:rPr>
              <w:t>Main Functionality</w:t>
            </w:r>
            <w:r w:rsidRPr="00935DF7">
              <w:rPr>
                <w:b/>
              </w:rPr>
              <w:t>:</w:t>
            </w:r>
            <w:r w:rsidRPr="00935DF7">
              <w:t xml:space="preserve"> </w:t>
            </w:r>
          </w:p>
          <w:p w:rsidR="00935DF7" w:rsidRDefault="00935DF7" w:rsidP="00122826"/>
          <w:p w:rsidR="003F6BB4" w:rsidRDefault="003F6BB4" w:rsidP="00122826"/>
          <w:p w:rsidR="003F6BB4" w:rsidRDefault="003F6BB4" w:rsidP="003F6BB4"/>
          <w:p w:rsidR="00D43E48" w:rsidRDefault="00D43E48"/>
          <w:p w:rsidR="00D43E48" w:rsidRDefault="00D43E48"/>
          <w:p w:rsidR="00D43E48" w:rsidRDefault="00D43E48"/>
          <w:p w:rsidR="00D43E48" w:rsidRDefault="00D43E48"/>
          <w:p w:rsidR="00D43E48" w:rsidRDefault="00D43E48"/>
          <w:p w:rsidR="00D43E48" w:rsidRDefault="00D43E48"/>
          <w:p w:rsidR="00D43E48" w:rsidRDefault="00D43E48"/>
          <w:p w:rsidR="00D43E48" w:rsidRDefault="00D43E48"/>
          <w:p w:rsidR="00D43E48" w:rsidRDefault="00D43E48"/>
          <w:p w:rsidR="00D43E48" w:rsidRDefault="00D43E48"/>
          <w:p w:rsidR="00D43E48" w:rsidRDefault="00D43E48"/>
          <w:p w:rsidR="00D43E48" w:rsidRDefault="00D43E48"/>
          <w:p w:rsidR="00D43E48" w:rsidRDefault="00D43E48"/>
          <w:p w:rsidR="00D43E48" w:rsidRDefault="00D43E48"/>
          <w:p w:rsidR="00D43E48" w:rsidRDefault="00D43E48"/>
          <w:p w:rsidR="00D43E48" w:rsidRDefault="00D43E48"/>
          <w:p w:rsidR="00D43E48" w:rsidRDefault="00D43E48"/>
          <w:p w:rsidR="00D43E48" w:rsidRDefault="00D43E48"/>
          <w:p w:rsidR="00D43E48" w:rsidRDefault="00D43E48"/>
          <w:p w:rsidR="003F6BB4" w:rsidRPr="00935DF7" w:rsidRDefault="003F6BB4" w:rsidP="003F6BB4">
            <w:r>
              <w:rPr>
                <w:b/>
              </w:rPr>
              <w:t>Medical Knowledge / Procedures Involved</w:t>
            </w:r>
            <w:r w:rsidRPr="00935DF7">
              <w:rPr>
                <w:b/>
              </w:rPr>
              <w:t>:</w:t>
            </w:r>
            <w:r w:rsidRPr="00935DF7">
              <w:t xml:space="preserve"> </w:t>
            </w:r>
          </w:p>
          <w:p w:rsidR="003F6BB4" w:rsidRPr="00935DF7" w:rsidRDefault="003F6BB4" w:rsidP="003F6BB4"/>
        </w:tc>
      </w:tr>
    </w:tbl>
    <w:p w:rsidR="00122826" w:rsidRDefault="00122826" w:rsidP="00122826"/>
    <w:p w:rsidR="006B2F65" w:rsidRDefault="00366685" w:rsidP="006B2F65">
      <w:pPr>
        <w:pStyle w:val="Heading1"/>
      </w:pPr>
      <w:r>
        <w:t xml:space="preserve">A. </w:t>
      </w:r>
      <w:r w:rsidR="006B2F65">
        <w:t>Introduction</w:t>
      </w:r>
    </w:p>
    <w:p w:rsidR="006B2F65" w:rsidRPr="006A733F" w:rsidRDefault="006B2F65" w:rsidP="006B2F65">
      <w:pPr>
        <w:rPr>
          <w:rFonts w:ascii="Cambria" w:hAnsi="Cambria"/>
          <w:b/>
          <w:bCs/>
        </w:rPr>
      </w:pPr>
    </w:p>
    <w:p w:rsidR="0038232E" w:rsidRDefault="0038232E" w:rsidP="006B2F65">
      <w:pPr>
        <w:rPr>
          <w:rFonts w:ascii="Cambria" w:hAnsi="Cambria"/>
          <w:bCs/>
        </w:rPr>
      </w:pPr>
      <w:r>
        <w:rPr>
          <w:rFonts w:ascii="Cambria" w:hAnsi="Cambria"/>
          <w:bCs/>
        </w:rPr>
        <w:t>The overall approach taken to</w:t>
      </w:r>
      <w:r w:rsidR="007527DB">
        <w:rPr>
          <w:rFonts w:ascii="Cambria" w:hAnsi="Cambria"/>
          <w:bCs/>
        </w:rPr>
        <w:t xml:space="preserve"> Informatics Patient Safety</w:t>
      </w:r>
      <w:r>
        <w:rPr>
          <w:rFonts w:ascii="Cambria" w:hAnsi="Cambria"/>
          <w:bCs/>
        </w:rPr>
        <w:t xml:space="preserve"> </w:t>
      </w:r>
      <w:r w:rsidR="007527DB">
        <w:rPr>
          <w:rFonts w:ascii="Cambria" w:hAnsi="Cambria"/>
          <w:bCs/>
        </w:rPr>
        <w:t>(</w:t>
      </w:r>
      <w:r>
        <w:rPr>
          <w:rFonts w:ascii="Cambria" w:hAnsi="Cambria"/>
          <w:bCs/>
        </w:rPr>
        <w:t>IPS</w:t>
      </w:r>
      <w:r w:rsidR="007527DB">
        <w:rPr>
          <w:rFonts w:ascii="Cambria" w:hAnsi="Cambria"/>
          <w:bCs/>
        </w:rPr>
        <w:t>)</w:t>
      </w:r>
      <w:r>
        <w:rPr>
          <w:rFonts w:ascii="Cambria" w:hAnsi="Cambria"/>
          <w:bCs/>
        </w:rPr>
        <w:t xml:space="preserve"> certification is based on that used for </w:t>
      </w:r>
      <w:r w:rsidR="007527DB">
        <w:rPr>
          <w:rFonts w:ascii="Cambria" w:hAnsi="Cambria"/>
          <w:bCs/>
        </w:rPr>
        <w:t>Food &amp; Drug Administration (</w:t>
      </w:r>
      <w:r>
        <w:rPr>
          <w:rFonts w:ascii="Cambria" w:hAnsi="Cambria"/>
          <w:bCs/>
        </w:rPr>
        <w:t>FDA</w:t>
      </w:r>
      <w:r w:rsidR="007527DB">
        <w:rPr>
          <w:rFonts w:ascii="Cambria" w:hAnsi="Cambria"/>
          <w:bCs/>
        </w:rPr>
        <w:t>)</w:t>
      </w:r>
      <w:r>
        <w:rPr>
          <w:rFonts w:ascii="Cambria" w:hAnsi="Cambria"/>
          <w:bCs/>
        </w:rPr>
        <w:t xml:space="preserve"> certification of mobile devices.  That is, IPS will </w:t>
      </w:r>
      <w:r w:rsidR="00953D4F">
        <w:rPr>
          <w:rFonts w:ascii="Cambria" w:hAnsi="Cambria"/>
          <w:bCs/>
        </w:rPr>
        <w:t xml:space="preserve">primarily </w:t>
      </w:r>
      <w:r>
        <w:rPr>
          <w:rFonts w:ascii="Cambria" w:hAnsi="Cambria"/>
          <w:bCs/>
        </w:rPr>
        <w:t xml:space="preserve">review documentation of development and testing processes </w:t>
      </w:r>
      <w:r w:rsidR="00C42AAF">
        <w:rPr>
          <w:rFonts w:ascii="Cambria" w:hAnsi="Cambria"/>
          <w:bCs/>
        </w:rPr>
        <w:t xml:space="preserve">that have </w:t>
      </w:r>
      <w:r w:rsidR="00953D4F">
        <w:rPr>
          <w:rFonts w:ascii="Cambria" w:hAnsi="Cambria"/>
          <w:bCs/>
        </w:rPr>
        <w:t xml:space="preserve">already </w:t>
      </w:r>
      <w:r w:rsidR="00C42AAF">
        <w:rPr>
          <w:rFonts w:ascii="Cambria" w:hAnsi="Cambria"/>
          <w:bCs/>
        </w:rPr>
        <w:t xml:space="preserve">been </w:t>
      </w:r>
      <w:r>
        <w:rPr>
          <w:rFonts w:ascii="Cambria" w:hAnsi="Cambria"/>
          <w:bCs/>
        </w:rPr>
        <w:t xml:space="preserve">conducted </w:t>
      </w:r>
      <w:r w:rsidR="00C42AAF">
        <w:rPr>
          <w:rFonts w:ascii="Cambria" w:hAnsi="Cambria"/>
          <w:bCs/>
        </w:rPr>
        <w:t xml:space="preserve">or are planned </w:t>
      </w:r>
      <w:r>
        <w:rPr>
          <w:rFonts w:ascii="Cambria" w:hAnsi="Cambria"/>
          <w:bCs/>
        </w:rPr>
        <w:t>to ensure there is appropriate and sufficient consideration of patient safety.</w:t>
      </w:r>
    </w:p>
    <w:p w:rsidR="00953D4F" w:rsidRDefault="00953D4F" w:rsidP="006B2F65">
      <w:pPr>
        <w:rPr>
          <w:rFonts w:ascii="Cambria" w:hAnsi="Cambria"/>
          <w:bCs/>
        </w:rPr>
      </w:pPr>
    </w:p>
    <w:p w:rsidR="00953D4F" w:rsidRDefault="00953D4F" w:rsidP="006B2F65">
      <w:pPr>
        <w:rPr>
          <w:rFonts w:ascii="Cambria" w:hAnsi="Cambria"/>
          <w:bCs/>
        </w:rPr>
      </w:pPr>
      <w:r>
        <w:rPr>
          <w:rFonts w:ascii="Cambria" w:hAnsi="Cambria"/>
          <w:bCs/>
        </w:rPr>
        <w:t xml:space="preserve">This certification will occur </w:t>
      </w:r>
      <w:r w:rsidR="00FE25D7">
        <w:rPr>
          <w:rFonts w:ascii="Cambria" w:hAnsi="Cambria"/>
          <w:bCs/>
        </w:rPr>
        <w:t>after the usability testing certification and clinical review certification so that the results of those reviews can be utilized and redundancy avoided.</w:t>
      </w:r>
    </w:p>
    <w:p w:rsidR="00033FAF" w:rsidRDefault="00366685" w:rsidP="005444D3">
      <w:pPr>
        <w:pStyle w:val="Heading1"/>
      </w:pPr>
      <w:r>
        <w:t>B. Checklist</w:t>
      </w:r>
    </w:p>
    <w:p w:rsidR="00122826" w:rsidRDefault="00122826" w:rsidP="00122826"/>
    <w:tbl>
      <w:tblPr>
        <w:tblStyle w:val="TableGrid"/>
        <w:tblW w:w="0" w:type="auto"/>
        <w:tblLook w:val="04A0" w:firstRow="1" w:lastRow="0" w:firstColumn="1" w:lastColumn="0" w:noHBand="0" w:noVBand="1"/>
      </w:tblPr>
      <w:tblGrid>
        <w:gridCol w:w="9576"/>
      </w:tblGrid>
      <w:tr w:rsidR="00C300FC" w:rsidTr="00DD2CDC">
        <w:trPr>
          <w:trHeight w:val="8477"/>
        </w:trPr>
        <w:tc>
          <w:tcPr>
            <w:tcW w:w="9576" w:type="dxa"/>
          </w:tcPr>
          <w:p w:rsidR="00C300FC" w:rsidRDefault="00C300FC" w:rsidP="00C300FC"/>
          <w:p w:rsidR="00DD2CDC" w:rsidRPr="00034136" w:rsidRDefault="00D43E48" w:rsidP="00DD2CDC">
            <w:pPr>
              <w:rPr>
                <w:b/>
                <w:u w:val="single"/>
              </w:rPr>
            </w:pPr>
            <w:r w:rsidRPr="00D43E48">
              <w:rPr>
                <w:b/>
                <w:u w:val="single"/>
              </w:rPr>
              <w:t>Relevance to Patient Safety</w:t>
            </w:r>
          </w:p>
          <w:p w:rsidR="00DD2CDC" w:rsidRDefault="00DD2CDC" w:rsidP="00DD2CDC"/>
          <w:tbl>
            <w:tblPr>
              <w:tblStyle w:val="TableGrid"/>
              <w:tblW w:w="0" w:type="auto"/>
              <w:shd w:val="clear" w:color="auto" w:fill="D9D9D9" w:themeFill="background1" w:themeFillShade="D9"/>
              <w:tblLook w:val="04A0" w:firstRow="1" w:lastRow="0" w:firstColumn="1" w:lastColumn="0" w:noHBand="0" w:noVBand="1"/>
            </w:tblPr>
            <w:tblGrid>
              <w:gridCol w:w="9350"/>
            </w:tblGrid>
            <w:tr w:rsidR="00DD2CDC" w:rsidTr="005867F8">
              <w:trPr>
                <w:trHeight w:val="800"/>
              </w:trPr>
              <w:tc>
                <w:tcPr>
                  <w:tcW w:w="9576" w:type="dxa"/>
                  <w:shd w:val="clear" w:color="auto" w:fill="D9D9D9" w:themeFill="background1" w:themeFillShade="D9"/>
                </w:tcPr>
                <w:p w:rsidR="00DD2CDC" w:rsidRPr="00C300FC" w:rsidRDefault="00DD2CDC" w:rsidP="005867F8">
                  <w:pPr>
                    <w:rPr>
                      <w:rFonts w:ascii="Cambria" w:hAnsi="Cambria"/>
                      <w:bCs/>
                    </w:rPr>
                  </w:pPr>
                  <w:r>
                    <w:rPr>
                      <w:rFonts w:ascii="Cambria" w:hAnsi="Cambria"/>
                      <w:bCs/>
                    </w:rPr>
                    <w:t xml:space="preserve">If the use of this mobile application does not lead to potential patient safety issues (as defined by IPS) the checklist in this section does not need to be completed.  Simply proceed to section C "Certification Result" and record the fact this application has been granted an exemption. </w:t>
                  </w:r>
                </w:p>
              </w:tc>
            </w:tr>
          </w:tbl>
          <w:p w:rsidR="00DD2CDC" w:rsidRDefault="00DD2CDC" w:rsidP="00C300FC"/>
          <w:p w:rsidR="00C300FC" w:rsidRDefault="00C300FC" w:rsidP="00C300FC">
            <w:pPr>
              <w:ind w:left="720" w:hanging="720"/>
            </w:pPr>
            <w:r>
              <w:sym w:font="Webdings" w:char="F063"/>
            </w:r>
            <w:r>
              <w:t xml:space="preserve">  </w:t>
            </w:r>
            <w:r>
              <w:tab/>
            </w:r>
            <w:r w:rsidR="00D43E48" w:rsidRPr="00D43E48">
              <w:rPr>
                <w:b/>
              </w:rPr>
              <w:t xml:space="preserve">A review of the application's purpose has been conducted and this type of application is </w:t>
            </w:r>
            <w:r w:rsidR="00FE25D7">
              <w:rPr>
                <w:b/>
              </w:rPr>
              <w:t>considered</w:t>
            </w:r>
            <w:r w:rsidR="00D43E48" w:rsidRPr="00D43E48">
              <w:rPr>
                <w:b/>
              </w:rPr>
              <w:t xml:space="preserve"> to have potential patient safety issues for the following reasons:</w:t>
            </w:r>
          </w:p>
          <w:p w:rsidR="00C300FC" w:rsidRDefault="00C300FC" w:rsidP="00033FAF"/>
          <w:p w:rsidR="00D43E48" w:rsidRDefault="00D43E48" w:rsidP="00D43E48">
            <w:pPr>
              <w:ind w:left="720"/>
            </w:pPr>
          </w:p>
          <w:p w:rsidR="00D43E48" w:rsidRDefault="00D43E48" w:rsidP="00D43E48">
            <w:pPr>
              <w:ind w:left="720"/>
            </w:pPr>
          </w:p>
          <w:p w:rsidR="00D43E48" w:rsidRDefault="00D43E48" w:rsidP="00D43E48">
            <w:pPr>
              <w:ind w:left="720"/>
            </w:pPr>
          </w:p>
        </w:tc>
      </w:tr>
    </w:tbl>
    <w:p w:rsidR="00C300FC" w:rsidRDefault="00C300FC" w:rsidP="00033FAF"/>
    <w:tbl>
      <w:tblPr>
        <w:tblStyle w:val="TableGrid"/>
        <w:tblW w:w="0" w:type="auto"/>
        <w:tblLook w:val="04A0" w:firstRow="1" w:lastRow="0" w:firstColumn="1" w:lastColumn="0" w:noHBand="0" w:noVBand="1"/>
      </w:tblPr>
      <w:tblGrid>
        <w:gridCol w:w="9576"/>
      </w:tblGrid>
      <w:tr w:rsidR="00C300FC" w:rsidTr="00D97C0B">
        <w:trPr>
          <w:trHeight w:val="12428"/>
        </w:trPr>
        <w:tc>
          <w:tcPr>
            <w:tcW w:w="9576" w:type="dxa"/>
          </w:tcPr>
          <w:p w:rsidR="00C300FC" w:rsidRDefault="00C300FC" w:rsidP="00D97C0B"/>
          <w:p w:rsidR="00C300FC" w:rsidRPr="00FE25D7" w:rsidRDefault="00D43E48" w:rsidP="00C300FC">
            <w:pPr>
              <w:rPr>
                <w:b/>
                <w:u w:val="single"/>
              </w:rPr>
            </w:pPr>
            <w:r w:rsidRPr="00D43E48">
              <w:rPr>
                <w:b/>
                <w:u w:val="single"/>
              </w:rPr>
              <w:t>Scenario based testing with realistic context(s) of use and consideration of risks to patient safety</w:t>
            </w:r>
          </w:p>
          <w:p w:rsidR="00C300FC" w:rsidRDefault="00C300FC" w:rsidP="00C300FC">
            <w:pPr>
              <w:rPr>
                <w:u w:val="single"/>
              </w:rPr>
            </w:pPr>
          </w:p>
          <w:p w:rsidR="00C300FC" w:rsidRPr="00D97C0B" w:rsidRDefault="00D43E48" w:rsidP="00C300FC">
            <w:pPr>
              <w:ind w:left="720" w:hanging="720"/>
              <w:rPr>
                <w:b/>
              </w:rPr>
            </w:pPr>
            <w:r w:rsidRPr="00D43E48">
              <w:rPr>
                <w:b/>
              </w:rPr>
              <w:sym w:font="Webdings" w:char="F063"/>
            </w:r>
            <w:r w:rsidRPr="00D43E48">
              <w:rPr>
                <w:b/>
              </w:rPr>
              <w:t xml:space="preserve">  </w:t>
            </w:r>
            <w:r w:rsidRPr="00D43E48">
              <w:rPr>
                <w:b/>
              </w:rPr>
              <w:tab/>
              <w:t xml:space="preserve">The usability testing certification process </w:t>
            </w:r>
            <w:r w:rsidR="00342A8C">
              <w:rPr>
                <w:b/>
              </w:rPr>
              <w:t>(</w:t>
            </w:r>
            <w:r w:rsidRPr="00D43E48">
              <w:rPr>
                <w:b/>
              </w:rPr>
              <w:t>and/or another usability evaluation</w:t>
            </w:r>
            <w:r w:rsidR="00342A8C">
              <w:rPr>
                <w:b/>
              </w:rPr>
              <w:t>)</w:t>
            </w:r>
            <w:r w:rsidRPr="00D43E48">
              <w:rPr>
                <w:b/>
              </w:rPr>
              <w:t xml:space="preserve"> involved </w:t>
            </w:r>
            <w:r w:rsidR="00FE25D7" w:rsidRPr="00D97C0B">
              <w:rPr>
                <w:b/>
              </w:rPr>
              <w:t>u</w:t>
            </w:r>
            <w:r w:rsidRPr="00D43E48">
              <w:rPr>
                <w:b/>
              </w:rPr>
              <w:t>ser centered scenarios with sufficient detail and context</w:t>
            </w:r>
            <w:r w:rsidR="00342A8C">
              <w:rPr>
                <w:b/>
              </w:rPr>
              <w:t>,</w:t>
            </w:r>
            <w:r w:rsidRPr="00D43E48">
              <w:rPr>
                <w:b/>
              </w:rPr>
              <w:t xml:space="preserve"> </w:t>
            </w:r>
            <w:r w:rsidR="00FE25D7" w:rsidRPr="00D97C0B">
              <w:rPr>
                <w:b/>
              </w:rPr>
              <w:t>or there is a documented plan to conduct such an evaluation.</w:t>
            </w:r>
            <w:r w:rsidRPr="00D43E48">
              <w:rPr>
                <w:b/>
              </w:rPr>
              <w:t xml:space="preserve"> </w:t>
            </w:r>
          </w:p>
          <w:p w:rsidR="00FE25D7" w:rsidRPr="00D97C0B" w:rsidRDefault="00FE25D7" w:rsidP="00C300FC">
            <w:pPr>
              <w:ind w:left="720" w:hanging="720"/>
              <w:rPr>
                <w:b/>
              </w:rPr>
            </w:pPr>
          </w:p>
          <w:p w:rsidR="00D43E48" w:rsidRPr="00D43E48" w:rsidRDefault="00D43E48" w:rsidP="00D43E48">
            <w:pPr>
              <w:ind w:left="720"/>
              <w:rPr>
                <w:b/>
              </w:rPr>
            </w:pPr>
            <w:r w:rsidRPr="00D43E48">
              <w:rPr>
                <w:b/>
              </w:rPr>
              <w:t>Description of Scenarios:</w:t>
            </w:r>
          </w:p>
          <w:p w:rsidR="00D43E48" w:rsidRDefault="00D43E48" w:rsidP="00D43E48">
            <w:pPr>
              <w:ind w:left="720"/>
            </w:pPr>
          </w:p>
          <w:p w:rsidR="00D43E48" w:rsidRDefault="00D43E48" w:rsidP="00D43E48">
            <w:pPr>
              <w:ind w:left="720"/>
            </w:pPr>
          </w:p>
          <w:p w:rsidR="00D43E48" w:rsidRDefault="00D43E48" w:rsidP="00D43E48">
            <w:pPr>
              <w:ind w:left="720"/>
            </w:pPr>
          </w:p>
          <w:p w:rsidR="00D43E48" w:rsidRDefault="00D43E48" w:rsidP="00D43E48">
            <w:pPr>
              <w:ind w:left="720"/>
            </w:pPr>
          </w:p>
          <w:p w:rsidR="00D43E48" w:rsidRDefault="00D43E48" w:rsidP="00D43E48">
            <w:pPr>
              <w:ind w:left="720"/>
            </w:pPr>
          </w:p>
          <w:p w:rsidR="00D43E48" w:rsidRDefault="00D43E48" w:rsidP="00D43E48">
            <w:pPr>
              <w:ind w:left="720"/>
            </w:pPr>
          </w:p>
          <w:p w:rsidR="00D43E48" w:rsidRDefault="00D43E48" w:rsidP="00D43E48">
            <w:pPr>
              <w:ind w:left="720"/>
            </w:pPr>
          </w:p>
          <w:p w:rsidR="00D43E48" w:rsidRDefault="00D43E48" w:rsidP="00D43E48">
            <w:pPr>
              <w:ind w:left="720"/>
            </w:pPr>
          </w:p>
          <w:p w:rsidR="00D43E48" w:rsidRDefault="00D43E48" w:rsidP="00D43E48">
            <w:pPr>
              <w:ind w:left="720"/>
            </w:pPr>
          </w:p>
          <w:p w:rsidR="00D43E48" w:rsidRDefault="00D43E48" w:rsidP="00D43E48">
            <w:pPr>
              <w:ind w:left="720"/>
            </w:pPr>
          </w:p>
          <w:p w:rsidR="00D43E48" w:rsidRDefault="00D43E48" w:rsidP="00D43E48">
            <w:pPr>
              <w:ind w:left="720"/>
            </w:pPr>
          </w:p>
          <w:p w:rsidR="00C300FC" w:rsidRDefault="00C300FC" w:rsidP="00C300FC"/>
          <w:p w:rsidR="00C300FC" w:rsidRPr="00D97C0B" w:rsidRDefault="00D43E48" w:rsidP="00C300FC">
            <w:pPr>
              <w:ind w:left="720" w:hanging="720"/>
              <w:rPr>
                <w:b/>
              </w:rPr>
            </w:pPr>
            <w:r w:rsidRPr="00D43E48">
              <w:rPr>
                <w:b/>
              </w:rPr>
              <w:sym w:font="Webdings" w:char="F063"/>
            </w:r>
            <w:r w:rsidRPr="00D43E48">
              <w:rPr>
                <w:b/>
              </w:rPr>
              <w:t xml:space="preserve">  </w:t>
            </w:r>
            <w:r w:rsidRPr="00D43E48">
              <w:rPr>
                <w:b/>
              </w:rPr>
              <w:tab/>
              <w:t>End users have in some way been, or will be, involved in evaluations/testing.</w:t>
            </w:r>
          </w:p>
          <w:p w:rsidR="00C300FC" w:rsidRDefault="00C300FC" w:rsidP="00C300FC"/>
          <w:p w:rsidR="00D97C0B" w:rsidRPr="00FE25D7" w:rsidRDefault="00D97C0B" w:rsidP="00D97C0B">
            <w:pPr>
              <w:ind w:left="720"/>
              <w:rPr>
                <w:b/>
              </w:rPr>
            </w:pPr>
            <w:r w:rsidRPr="00FE25D7">
              <w:rPr>
                <w:b/>
              </w:rPr>
              <w:t>Description:</w:t>
            </w:r>
          </w:p>
          <w:p w:rsidR="00D97C0B" w:rsidRDefault="00D97C0B" w:rsidP="00D97C0B">
            <w:pPr>
              <w:ind w:left="720"/>
            </w:pPr>
          </w:p>
          <w:p w:rsidR="00D97C0B" w:rsidRDefault="00D97C0B" w:rsidP="00D97C0B">
            <w:pPr>
              <w:ind w:left="720"/>
            </w:pPr>
          </w:p>
          <w:p w:rsidR="00D97C0B" w:rsidRDefault="00D97C0B" w:rsidP="00D97C0B">
            <w:pPr>
              <w:ind w:left="720"/>
            </w:pPr>
          </w:p>
          <w:p w:rsidR="00D97C0B" w:rsidRDefault="00D97C0B" w:rsidP="00D97C0B">
            <w:pPr>
              <w:ind w:left="720"/>
            </w:pPr>
          </w:p>
          <w:p w:rsidR="00D97C0B" w:rsidRDefault="00D97C0B" w:rsidP="00D97C0B">
            <w:pPr>
              <w:ind w:left="720"/>
            </w:pPr>
          </w:p>
          <w:p w:rsidR="00D97C0B" w:rsidRDefault="00D97C0B" w:rsidP="00D97C0B">
            <w:pPr>
              <w:ind w:left="720"/>
            </w:pPr>
          </w:p>
          <w:p w:rsidR="00D97C0B" w:rsidRDefault="00D97C0B" w:rsidP="00D97C0B">
            <w:pPr>
              <w:ind w:left="720"/>
            </w:pPr>
          </w:p>
          <w:p w:rsidR="00D97C0B" w:rsidRDefault="00D97C0B" w:rsidP="00C300FC"/>
          <w:p w:rsidR="00D97C0B" w:rsidRDefault="00D97C0B" w:rsidP="00C300FC"/>
          <w:p w:rsidR="00C300FC" w:rsidRPr="00D97C0B" w:rsidRDefault="00D43E48" w:rsidP="00C300FC">
            <w:pPr>
              <w:rPr>
                <w:b/>
              </w:rPr>
            </w:pPr>
            <w:r w:rsidRPr="00D43E48">
              <w:rPr>
                <w:b/>
              </w:rPr>
              <w:sym w:font="Webdings" w:char="F063"/>
            </w:r>
            <w:r w:rsidRPr="00D43E48">
              <w:rPr>
                <w:b/>
              </w:rPr>
              <w:t xml:space="preserve">  </w:t>
            </w:r>
            <w:r w:rsidRPr="00D43E48">
              <w:rPr>
                <w:b/>
              </w:rPr>
              <w:tab/>
              <w:t>Potential patient safety risks have been considered.</w:t>
            </w:r>
          </w:p>
          <w:p w:rsidR="00C300FC" w:rsidRDefault="00C300FC" w:rsidP="00C300FC"/>
          <w:p w:rsidR="00D97C0B" w:rsidRPr="00FE25D7" w:rsidRDefault="00D97C0B" w:rsidP="00D97C0B">
            <w:pPr>
              <w:ind w:left="720"/>
              <w:rPr>
                <w:b/>
              </w:rPr>
            </w:pPr>
            <w:r w:rsidRPr="00FE25D7">
              <w:rPr>
                <w:b/>
              </w:rPr>
              <w:t>Description:</w:t>
            </w:r>
          </w:p>
          <w:p w:rsidR="00D97C0B" w:rsidRDefault="00D97C0B" w:rsidP="00D97C0B">
            <w:pPr>
              <w:ind w:left="720"/>
            </w:pPr>
          </w:p>
          <w:p w:rsidR="00D97C0B" w:rsidRDefault="00D97C0B" w:rsidP="00D97C0B">
            <w:pPr>
              <w:ind w:left="720"/>
            </w:pPr>
          </w:p>
          <w:p w:rsidR="00D97C0B" w:rsidRDefault="00D97C0B" w:rsidP="00D97C0B">
            <w:pPr>
              <w:ind w:left="720"/>
            </w:pPr>
          </w:p>
          <w:p w:rsidR="00D97C0B" w:rsidRDefault="00D97C0B" w:rsidP="00D97C0B">
            <w:pPr>
              <w:ind w:left="720"/>
            </w:pPr>
          </w:p>
          <w:p w:rsidR="00C300FC" w:rsidRDefault="00C300FC" w:rsidP="00D97C0B"/>
          <w:p w:rsidR="00C300FC" w:rsidRDefault="00C300FC" w:rsidP="00D97C0B">
            <w:pPr>
              <w:ind w:left="720"/>
            </w:pPr>
          </w:p>
        </w:tc>
      </w:tr>
    </w:tbl>
    <w:p w:rsidR="00D97C0B" w:rsidRDefault="00D97C0B" w:rsidP="00D97C0B"/>
    <w:tbl>
      <w:tblPr>
        <w:tblStyle w:val="TableGrid"/>
        <w:tblW w:w="0" w:type="auto"/>
        <w:tblLook w:val="04A0" w:firstRow="1" w:lastRow="0" w:firstColumn="1" w:lastColumn="0" w:noHBand="0" w:noVBand="1"/>
      </w:tblPr>
      <w:tblGrid>
        <w:gridCol w:w="9576"/>
      </w:tblGrid>
      <w:tr w:rsidR="00D97C0B" w:rsidTr="00D97C0B">
        <w:trPr>
          <w:trHeight w:val="3608"/>
        </w:trPr>
        <w:tc>
          <w:tcPr>
            <w:tcW w:w="9576" w:type="dxa"/>
          </w:tcPr>
          <w:p w:rsidR="00D97C0B" w:rsidRDefault="00D97C0B" w:rsidP="00D97C0B"/>
          <w:p w:rsidR="00D97C0B" w:rsidRPr="00D97C0B" w:rsidRDefault="00D43E48" w:rsidP="00D97C0B">
            <w:pPr>
              <w:rPr>
                <w:b/>
                <w:u w:val="single"/>
              </w:rPr>
            </w:pPr>
            <w:r w:rsidRPr="00D43E48">
              <w:rPr>
                <w:b/>
                <w:u w:val="single"/>
              </w:rPr>
              <w:t xml:space="preserve">Integration Agreement with Data Source </w:t>
            </w:r>
          </w:p>
          <w:p w:rsidR="00D97C0B" w:rsidRPr="00D97C0B" w:rsidRDefault="00D97C0B" w:rsidP="00D97C0B">
            <w:pPr>
              <w:rPr>
                <w:b/>
                <w:u w:val="single"/>
              </w:rPr>
            </w:pPr>
          </w:p>
          <w:p w:rsidR="00D97C0B" w:rsidRPr="00D97C0B" w:rsidRDefault="00D43E48" w:rsidP="00D97C0B">
            <w:pPr>
              <w:ind w:left="720" w:hanging="720"/>
              <w:rPr>
                <w:b/>
              </w:rPr>
            </w:pPr>
            <w:r w:rsidRPr="00D43E48">
              <w:rPr>
                <w:b/>
              </w:rPr>
              <w:sym w:font="Webdings" w:char="F063"/>
            </w:r>
            <w:r w:rsidRPr="00D43E48">
              <w:rPr>
                <w:b/>
              </w:rPr>
              <w:t xml:space="preserve">  </w:t>
            </w:r>
            <w:r w:rsidRPr="00D43E48">
              <w:rPr>
                <w:b/>
              </w:rPr>
              <w:tab/>
              <w:t>An integration agreement exists with the data source or it is not applicable.</w:t>
            </w:r>
          </w:p>
          <w:p w:rsidR="00D97C0B" w:rsidRDefault="00D97C0B" w:rsidP="00D97C0B">
            <w:pPr>
              <w:ind w:left="720"/>
            </w:pPr>
          </w:p>
          <w:p w:rsidR="00D97C0B" w:rsidRPr="00FE25D7" w:rsidRDefault="00D97C0B" w:rsidP="00D97C0B">
            <w:pPr>
              <w:ind w:left="720"/>
              <w:rPr>
                <w:b/>
              </w:rPr>
            </w:pPr>
            <w:r>
              <w:rPr>
                <w:b/>
              </w:rPr>
              <w:t>Evidence of data integration agreement if applicable or justification for this not being applicable</w:t>
            </w:r>
            <w:r w:rsidRPr="00FE25D7">
              <w:rPr>
                <w:b/>
              </w:rPr>
              <w:t>:</w:t>
            </w:r>
          </w:p>
          <w:p w:rsidR="00D97C0B" w:rsidRDefault="00D97C0B" w:rsidP="00D97C0B">
            <w:pPr>
              <w:ind w:left="720"/>
            </w:pPr>
          </w:p>
          <w:p w:rsidR="00D97C0B" w:rsidRDefault="00D97C0B" w:rsidP="00D97C0B">
            <w:pPr>
              <w:ind w:left="720"/>
            </w:pPr>
          </w:p>
          <w:p w:rsidR="00D97C0B" w:rsidRDefault="00D97C0B" w:rsidP="00D97C0B">
            <w:pPr>
              <w:ind w:left="720"/>
            </w:pPr>
          </w:p>
          <w:p w:rsidR="00D97C0B" w:rsidRDefault="00D97C0B" w:rsidP="00D97C0B">
            <w:pPr>
              <w:ind w:left="720"/>
            </w:pPr>
          </w:p>
          <w:p w:rsidR="00D97C0B" w:rsidRDefault="00D97C0B" w:rsidP="00D97C0B">
            <w:pPr>
              <w:ind w:left="720"/>
            </w:pPr>
          </w:p>
          <w:p w:rsidR="00D97C0B" w:rsidRDefault="00D97C0B" w:rsidP="00D97C0B">
            <w:pPr>
              <w:ind w:left="720"/>
            </w:pPr>
          </w:p>
          <w:p w:rsidR="00D97C0B" w:rsidRDefault="00D97C0B" w:rsidP="00D97C0B">
            <w:pPr>
              <w:ind w:left="720"/>
            </w:pPr>
          </w:p>
          <w:p w:rsidR="00D97C0B" w:rsidRDefault="00D97C0B" w:rsidP="00D97C0B">
            <w:pPr>
              <w:ind w:left="720"/>
            </w:pPr>
          </w:p>
          <w:p w:rsidR="00D97C0B" w:rsidRDefault="00D97C0B" w:rsidP="00D97C0B"/>
          <w:p w:rsidR="00D97C0B" w:rsidRDefault="00D97C0B" w:rsidP="00D97C0B">
            <w:pPr>
              <w:ind w:left="720"/>
            </w:pPr>
          </w:p>
        </w:tc>
      </w:tr>
    </w:tbl>
    <w:p w:rsidR="00D97C0B" w:rsidRDefault="00D97C0B" w:rsidP="00D97C0B"/>
    <w:tbl>
      <w:tblPr>
        <w:tblStyle w:val="TableGrid"/>
        <w:tblW w:w="0" w:type="auto"/>
        <w:tblLook w:val="04A0" w:firstRow="1" w:lastRow="0" w:firstColumn="1" w:lastColumn="0" w:noHBand="0" w:noVBand="1"/>
      </w:tblPr>
      <w:tblGrid>
        <w:gridCol w:w="9576"/>
      </w:tblGrid>
      <w:tr w:rsidR="00D97C0B" w:rsidTr="00DD2CDC">
        <w:trPr>
          <w:trHeight w:val="7658"/>
        </w:trPr>
        <w:tc>
          <w:tcPr>
            <w:tcW w:w="9576" w:type="dxa"/>
          </w:tcPr>
          <w:p w:rsidR="00D97C0B" w:rsidRDefault="00D97C0B" w:rsidP="00D97C0B"/>
          <w:p w:rsidR="00D97C0B" w:rsidRPr="00D97C0B" w:rsidRDefault="00D43E48" w:rsidP="00D97C0B">
            <w:pPr>
              <w:rPr>
                <w:b/>
                <w:u w:val="single"/>
              </w:rPr>
            </w:pPr>
            <w:r w:rsidRPr="00D43E48">
              <w:rPr>
                <w:b/>
                <w:u w:val="single"/>
              </w:rPr>
              <w:t xml:space="preserve">Support </w:t>
            </w:r>
            <w:r w:rsidR="00DD2CDC">
              <w:rPr>
                <w:b/>
                <w:u w:val="single"/>
              </w:rPr>
              <w:t>S</w:t>
            </w:r>
            <w:r w:rsidRPr="00D43E48">
              <w:rPr>
                <w:b/>
                <w:u w:val="single"/>
              </w:rPr>
              <w:t>tructure</w:t>
            </w:r>
          </w:p>
          <w:p w:rsidR="00D97C0B" w:rsidRPr="00D97C0B" w:rsidRDefault="00D97C0B" w:rsidP="00D97C0B">
            <w:pPr>
              <w:rPr>
                <w:b/>
              </w:rPr>
            </w:pPr>
          </w:p>
          <w:p w:rsidR="00D97C0B" w:rsidRPr="00D97C0B" w:rsidRDefault="00D43E48" w:rsidP="00D97C0B">
            <w:pPr>
              <w:ind w:left="720" w:hanging="720"/>
              <w:rPr>
                <w:b/>
              </w:rPr>
            </w:pPr>
            <w:r w:rsidRPr="00D43E48">
              <w:rPr>
                <w:b/>
              </w:rPr>
              <w:sym w:font="Webdings" w:char="F063"/>
            </w:r>
            <w:r w:rsidRPr="00D43E48">
              <w:rPr>
                <w:b/>
              </w:rPr>
              <w:t xml:space="preserve">  </w:t>
            </w:r>
            <w:r w:rsidRPr="00D43E48">
              <w:rPr>
                <w:b/>
              </w:rPr>
              <w:tab/>
              <w:t>A documented support structure exists that includes a means for users to report</w:t>
            </w:r>
            <w:r w:rsidR="00DD2CDC">
              <w:rPr>
                <w:b/>
              </w:rPr>
              <w:t xml:space="preserve"> problems in using the software</w:t>
            </w:r>
            <w:r w:rsidRPr="00D43E48">
              <w:rPr>
                <w:b/>
              </w:rPr>
              <w:t xml:space="preserve"> and a satisfactory upgrade/patch release process </w:t>
            </w:r>
          </w:p>
          <w:p w:rsidR="00D97C0B" w:rsidRDefault="00D97C0B" w:rsidP="00D97C0B">
            <w:pPr>
              <w:ind w:left="720"/>
            </w:pPr>
          </w:p>
          <w:p w:rsidR="00D97C0B" w:rsidRPr="00FE25D7" w:rsidRDefault="00D97C0B" w:rsidP="00D97C0B">
            <w:pPr>
              <w:ind w:left="720"/>
              <w:rPr>
                <w:b/>
              </w:rPr>
            </w:pPr>
            <w:r>
              <w:rPr>
                <w:b/>
              </w:rPr>
              <w:t>Evidence</w:t>
            </w:r>
            <w:r w:rsidRPr="00FE25D7">
              <w:rPr>
                <w:b/>
              </w:rPr>
              <w:t>:</w:t>
            </w:r>
          </w:p>
          <w:p w:rsidR="00D97C0B" w:rsidRDefault="00D97C0B" w:rsidP="00D97C0B">
            <w:pPr>
              <w:ind w:left="720"/>
            </w:pPr>
          </w:p>
          <w:p w:rsidR="00D97C0B" w:rsidRDefault="00D97C0B" w:rsidP="00D97C0B">
            <w:pPr>
              <w:ind w:left="720"/>
            </w:pPr>
          </w:p>
          <w:p w:rsidR="00D97C0B" w:rsidRDefault="00D97C0B" w:rsidP="00D97C0B">
            <w:pPr>
              <w:ind w:left="720"/>
            </w:pPr>
          </w:p>
          <w:p w:rsidR="00D97C0B" w:rsidRDefault="00D97C0B" w:rsidP="00D97C0B">
            <w:pPr>
              <w:ind w:left="720"/>
            </w:pPr>
          </w:p>
          <w:p w:rsidR="00D97C0B" w:rsidRDefault="00D97C0B" w:rsidP="00D97C0B">
            <w:pPr>
              <w:ind w:left="720"/>
            </w:pPr>
          </w:p>
          <w:p w:rsidR="00D97C0B" w:rsidRDefault="00D97C0B" w:rsidP="00D97C0B">
            <w:pPr>
              <w:ind w:left="720"/>
            </w:pPr>
          </w:p>
          <w:p w:rsidR="00D97C0B" w:rsidRDefault="00D97C0B" w:rsidP="00D97C0B">
            <w:pPr>
              <w:ind w:left="720"/>
            </w:pPr>
          </w:p>
          <w:p w:rsidR="00D97C0B" w:rsidRDefault="00D97C0B" w:rsidP="00D97C0B">
            <w:pPr>
              <w:ind w:left="720"/>
            </w:pPr>
          </w:p>
          <w:p w:rsidR="00D97C0B" w:rsidRDefault="00D97C0B" w:rsidP="00D97C0B"/>
          <w:p w:rsidR="00D97C0B" w:rsidRDefault="00D97C0B" w:rsidP="00D97C0B">
            <w:pPr>
              <w:ind w:left="720"/>
            </w:pPr>
          </w:p>
        </w:tc>
      </w:tr>
    </w:tbl>
    <w:p w:rsidR="00366685" w:rsidRDefault="00366685" w:rsidP="00366685">
      <w:pPr>
        <w:pStyle w:val="Heading1"/>
      </w:pPr>
      <w:r>
        <w:lastRenderedPageBreak/>
        <w:t>C. Certification Result</w:t>
      </w:r>
    </w:p>
    <w:p w:rsidR="009C03F8" w:rsidRDefault="009C03F8" w:rsidP="009C03F8"/>
    <w:p w:rsidR="009C03F8" w:rsidRDefault="009C03F8" w:rsidP="009C03F8">
      <w:r>
        <w:t xml:space="preserve">Check </w:t>
      </w:r>
      <w:r w:rsidRPr="009C03F8">
        <w:rPr>
          <w:u w:val="single"/>
        </w:rPr>
        <w:t>one</w:t>
      </w:r>
      <w:r>
        <w:t xml:space="preserve"> of the following options as appropriate to record the result of this evaluation for </w:t>
      </w:r>
      <w:r w:rsidR="00054FCE">
        <w:t xml:space="preserve">informatics </w:t>
      </w:r>
      <w:r>
        <w:t>patient safety certification.</w:t>
      </w:r>
    </w:p>
    <w:p w:rsidR="009C03F8" w:rsidRDefault="009C03F8" w:rsidP="009C03F8"/>
    <w:p w:rsidR="00122826" w:rsidRDefault="009C03F8" w:rsidP="009C03F8">
      <w:pPr>
        <w:ind w:left="720" w:hanging="720"/>
      </w:pPr>
      <w:r>
        <w:sym w:font="Webdings" w:char="F063"/>
      </w:r>
      <w:r w:rsidR="00122826">
        <w:t xml:space="preserve">  </w:t>
      </w:r>
      <w:r>
        <w:tab/>
      </w:r>
      <w:r w:rsidR="00122826" w:rsidRPr="00122826">
        <w:rPr>
          <w:u w:val="single"/>
        </w:rPr>
        <w:t>Exemption Status Granted</w:t>
      </w:r>
    </w:p>
    <w:p w:rsidR="009C03F8" w:rsidRDefault="00122826" w:rsidP="009C03F8">
      <w:pPr>
        <w:ind w:left="720" w:hanging="720"/>
      </w:pPr>
      <w:r>
        <w:tab/>
      </w:r>
      <w:r w:rsidR="00FC0897">
        <w:t>T</w:t>
      </w:r>
      <w:r w:rsidR="009C03F8">
        <w:t xml:space="preserve">he use of this mobile application </w:t>
      </w:r>
      <w:r w:rsidR="00054FCE">
        <w:t xml:space="preserve">will </w:t>
      </w:r>
      <w:r w:rsidR="00FC0897">
        <w:t xml:space="preserve">not </w:t>
      </w:r>
      <w:r w:rsidR="009C03F8">
        <w:t>lead to any potential patient safety issues (as defined by the Informatics Patient Safety office</w:t>
      </w:r>
      <w:r w:rsidR="00FC0897">
        <w:t>).</w:t>
      </w:r>
    </w:p>
    <w:p w:rsidR="00122826" w:rsidRDefault="00122826" w:rsidP="009C03F8">
      <w:pPr>
        <w:ind w:left="720" w:hanging="720"/>
      </w:pPr>
    </w:p>
    <w:p w:rsidR="00122826" w:rsidRDefault="00122826" w:rsidP="00122826">
      <w:pPr>
        <w:ind w:left="720" w:hanging="720"/>
      </w:pPr>
      <w:r>
        <w:sym w:font="Webdings" w:char="F063"/>
      </w:r>
      <w:r>
        <w:t xml:space="preserve">  </w:t>
      </w:r>
      <w:r>
        <w:tab/>
      </w:r>
      <w:r>
        <w:rPr>
          <w:u w:val="single"/>
        </w:rPr>
        <w:t>Certification</w:t>
      </w:r>
      <w:r w:rsidRPr="00122826">
        <w:rPr>
          <w:u w:val="single"/>
        </w:rPr>
        <w:t xml:space="preserve"> Granted</w:t>
      </w:r>
    </w:p>
    <w:p w:rsidR="00122826" w:rsidRDefault="00122826" w:rsidP="00122826">
      <w:pPr>
        <w:ind w:left="720" w:hanging="720"/>
      </w:pPr>
      <w:r>
        <w:tab/>
      </w:r>
      <w:r w:rsidR="00FC0897">
        <w:t>The mobile application has successfully passed a review of each criteria contained in this document.</w:t>
      </w:r>
      <w:r w:rsidR="00026174">
        <w:t xml:space="preserve">  The application developers will be contacted with the result of this evaluation and additionally informed that recertification will be required if there is a significant change in the application (e.g. additional functionality, change in architecture, or use by users or in a work environment not originally proposed).</w:t>
      </w:r>
    </w:p>
    <w:p w:rsidR="00FC0897" w:rsidRDefault="00FC0897" w:rsidP="00122826">
      <w:pPr>
        <w:ind w:left="720" w:hanging="720"/>
      </w:pPr>
    </w:p>
    <w:p w:rsidR="00FC0897" w:rsidRDefault="00FC0897" w:rsidP="00FC0897">
      <w:pPr>
        <w:ind w:left="720" w:hanging="720"/>
      </w:pPr>
      <w:r>
        <w:sym w:font="Webdings" w:char="F063"/>
      </w:r>
      <w:r>
        <w:t xml:space="preserve">  </w:t>
      </w:r>
      <w:r>
        <w:tab/>
      </w:r>
      <w:r>
        <w:rPr>
          <w:u w:val="single"/>
        </w:rPr>
        <w:t>Certification</w:t>
      </w:r>
      <w:r w:rsidRPr="00122826">
        <w:rPr>
          <w:u w:val="single"/>
        </w:rPr>
        <w:t xml:space="preserve"> </w:t>
      </w:r>
      <w:r>
        <w:rPr>
          <w:u w:val="single"/>
        </w:rPr>
        <w:t xml:space="preserve">Not </w:t>
      </w:r>
      <w:r w:rsidRPr="00122826">
        <w:rPr>
          <w:u w:val="single"/>
        </w:rPr>
        <w:t>Granted</w:t>
      </w:r>
    </w:p>
    <w:p w:rsidR="00FC0897" w:rsidRDefault="00FC0897" w:rsidP="00FC0897">
      <w:pPr>
        <w:ind w:left="720" w:hanging="720"/>
      </w:pPr>
      <w:r>
        <w:tab/>
        <w:t xml:space="preserve">The mobile application has not passed all the criteria contained in this document.  The application developers will be contacted and told why certification was not granted and what actions can be taken to address the relevant issues and reapply for certification. </w:t>
      </w:r>
    </w:p>
    <w:p w:rsidR="009C03F8" w:rsidRDefault="009C03F8" w:rsidP="009C03F8">
      <w:pPr>
        <w:pStyle w:val="Heading1"/>
      </w:pPr>
      <w:r>
        <w:t>D. References</w:t>
      </w:r>
    </w:p>
    <w:p w:rsidR="00366685" w:rsidRDefault="00366685" w:rsidP="00366685"/>
    <w:p w:rsidR="00FC0897" w:rsidRPr="00FC0897" w:rsidRDefault="00FC0897" w:rsidP="00FC0897">
      <w:pPr>
        <w:rPr>
          <w:color w:val="1F497D"/>
          <w:sz w:val="20"/>
          <w:szCs w:val="20"/>
        </w:rPr>
      </w:pPr>
      <w:r>
        <w:rPr>
          <w:rStyle w:val="Strong"/>
        </w:rPr>
        <w:t xml:space="preserve">(NISTIR 7804) Technical Evaluation, Testing and Validation of the Usability of Electronic Health Records.  </w:t>
      </w:r>
      <w:hyperlink r:id="rId14" w:history="1">
        <w:r w:rsidRPr="00FC0897">
          <w:rPr>
            <w:rStyle w:val="Hyperlink"/>
            <w:sz w:val="20"/>
            <w:szCs w:val="20"/>
          </w:rPr>
          <w:t>http://www.nist.gov/manuscript-publication-search.cfm?pub_id=909701</w:t>
        </w:r>
      </w:hyperlink>
    </w:p>
    <w:p w:rsidR="00FC0897" w:rsidRPr="00FC0897" w:rsidRDefault="00434CFB" w:rsidP="00FC0897">
      <w:pPr>
        <w:rPr>
          <w:color w:val="1F497D"/>
          <w:sz w:val="20"/>
          <w:szCs w:val="20"/>
        </w:rPr>
      </w:pPr>
      <w:hyperlink r:id="rId15" w:history="1">
        <w:r w:rsidR="00FC0897" w:rsidRPr="00FC0897">
          <w:rPr>
            <w:rStyle w:val="Hyperlink"/>
            <w:sz w:val="20"/>
            <w:szCs w:val="20"/>
          </w:rPr>
          <w:t>http://www.nist.gov/manuscript-publication-search.cfm?pub_id=907849#</w:t>
        </w:r>
      </w:hyperlink>
    </w:p>
    <w:p w:rsidR="00FC0897" w:rsidRDefault="00FC0897" w:rsidP="00FC0897">
      <w:pPr>
        <w:rPr>
          <w:color w:val="1F497D"/>
        </w:rPr>
      </w:pPr>
    </w:p>
    <w:p w:rsidR="00FC0897" w:rsidRDefault="00FC0897" w:rsidP="00FC0897">
      <w:pPr>
        <w:rPr>
          <w:color w:val="1F497D"/>
        </w:rPr>
      </w:pPr>
      <w:r>
        <w:rPr>
          <w:b/>
          <w:bCs/>
        </w:rPr>
        <w:t xml:space="preserve">Draft Guidance for Industry and Food and Drug Administration Staff - Applying Human Factors and Usability Engineering to Optimize Medical Device Design.  </w:t>
      </w:r>
      <w:hyperlink r:id="rId16" w:history="1">
        <w:r w:rsidRPr="00FC0897">
          <w:rPr>
            <w:rStyle w:val="Hyperlink"/>
            <w:sz w:val="20"/>
            <w:szCs w:val="20"/>
          </w:rPr>
          <w:t>http://www.fda.gov/MedicalDevices/DeviceRegulationandGuidance/GuidanceDocuments/ucm259748.htm</w:t>
        </w:r>
      </w:hyperlink>
    </w:p>
    <w:p w:rsidR="00FC0897" w:rsidRDefault="00FC0897" w:rsidP="00366685"/>
    <w:sectPr w:rsidR="00FC0897" w:rsidSect="00122826">
      <w:headerReference w:type="default" r:id="rId17"/>
      <w:footerReference w:type="default" r:id="rId18"/>
      <w:pgSz w:w="12240" w:h="15840"/>
      <w:pgMar w:top="1440" w:right="1440" w:bottom="1440" w:left="1440" w:header="86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FEE" w:rsidRDefault="00C22FEE" w:rsidP="00552EA3">
      <w:r>
        <w:separator/>
      </w:r>
    </w:p>
  </w:endnote>
  <w:endnote w:type="continuationSeparator" w:id="0">
    <w:p w:rsidR="00C22FEE" w:rsidRDefault="00C22FEE" w:rsidP="00552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C0B" w:rsidRDefault="00434CFB">
    <w:pPr>
      <w:pStyle w:val="Footer"/>
      <w:jc w:val="right"/>
    </w:pPr>
    <w:sdt>
      <w:sdtPr>
        <w:id w:val="19417380"/>
        <w:docPartObj>
          <w:docPartGallery w:val="Page Numbers (Bottom of Page)"/>
          <w:docPartUnique/>
        </w:docPartObj>
      </w:sdtPr>
      <w:sdtEndPr/>
      <w:sdtContent>
        <w:r w:rsidR="00C22FEE">
          <w:fldChar w:fldCharType="begin"/>
        </w:r>
        <w:r w:rsidR="00C22FEE">
          <w:instrText xml:space="preserve"> PAGE   \* MERGEFORMAT </w:instrText>
        </w:r>
        <w:r w:rsidR="00C22FEE">
          <w:fldChar w:fldCharType="separate"/>
        </w:r>
        <w:r>
          <w:rPr>
            <w:noProof/>
          </w:rPr>
          <w:t>6</w:t>
        </w:r>
        <w:r w:rsidR="00C22FEE">
          <w:rPr>
            <w:noProof/>
          </w:rPr>
          <w:fldChar w:fldCharType="end"/>
        </w:r>
      </w:sdtContent>
    </w:sdt>
  </w:p>
  <w:p w:rsidR="00D97C0B" w:rsidRDefault="00D97C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FEE" w:rsidRDefault="00C22FEE" w:rsidP="00552EA3">
      <w:r>
        <w:separator/>
      </w:r>
    </w:p>
  </w:footnote>
  <w:footnote w:type="continuationSeparator" w:id="0">
    <w:p w:rsidR="00C22FEE" w:rsidRDefault="00C22FEE" w:rsidP="00552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C0B" w:rsidRDefault="00D97C0B" w:rsidP="00122826">
    <w:pPr>
      <w:pStyle w:val="Header"/>
      <w:tabs>
        <w:tab w:val="clear" w:pos="4680"/>
        <w:tab w:val="clear" w:pos="9360"/>
        <w:tab w:val="left" w:pos="8610"/>
      </w:tabs>
      <w:jc w:val="right"/>
    </w:pPr>
    <w:r>
      <w:t>Version Draft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3D7F"/>
    <w:multiLevelType w:val="hybridMultilevel"/>
    <w:tmpl w:val="6FD242CE"/>
    <w:lvl w:ilvl="0" w:tplc="0958B702">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59F05A8"/>
    <w:multiLevelType w:val="hybridMultilevel"/>
    <w:tmpl w:val="2C703C0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4A97374"/>
    <w:multiLevelType w:val="hybridMultilevel"/>
    <w:tmpl w:val="B7023AC4"/>
    <w:lvl w:ilvl="0" w:tplc="0958B702">
      <w:start w:val="1"/>
      <w:numFmt w:val="lowerLetter"/>
      <w:lvlText w:val="%1."/>
      <w:lvlJc w:val="left"/>
      <w:pPr>
        <w:ind w:left="126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3EE34858"/>
    <w:multiLevelType w:val="hybridMultilevel"/>
    <w:tmpl w:val="7424F654"/>
    <w:lvl w:ilvl="0" w:tplc="C14640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F0432DF"/>
    <w:multiLevelType w:val="hybridMultilevel"/>
    <w:tmpl w:val="A252D262"/>
    <w:lvl w:ilvl="0" w:tplc="8F18140E">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1AA65D8"/>
    <w:multiLevelType w:val="hybridMultilevel"/>
    <w:tmpl w:val="AF34FB9E"/>
    <w:lvl w:ilvl="0" w:tplc="0958B702">
      <w:start w:val="1"/>
      <w:numFmt w:val="lowerLetter"/>
      <w:lvlText w:val="%1."/>
      <w:lvlJc w:val="lef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3596240"/>
    <w:multiLevelType w:val="hybridMultilevel"/>
    <w:tmpl w:val="3AAC6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C85C2B"/>
    <w:multiLevelType w:val="hybridMultilevel"/>
    <w:tmpl w:val="436A9ACA"/>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6567642"/>
    <w:multiLevelType w:val="hybridMultilevel"/>
    <w:tmpl w:val="1152C2E4"/>
    <w:lvl w:ilvl="0" w:tplc="FC92FB7A">
      <w:start w:val="1"/>
      <w:numFmt w:val="bullet"/>
      <w:lvlText w:val="-"/>
      <w:lvlJc w:val="left"/>
      <w:pPr>
        <w:ind w:left="1440" w:hanging="360"/>
      </w:pPr>
      <w:rPr>
        <w:rFonts w:ascii="Calibri" w:eastAsiaTheme="minorHAns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D71026F"/>
    <w:multiLevelType w:val="hybridMultilevel"/>
    <w:tmpl w:val="3B48B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B52B44"/>
    <w:multiLevelType w:val="hybridMultilevel"/>
    <w:tmpl w:val="6FD242CE"/>
    <w:lvl w:ilvl="0" w:tplc="0958B702">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6B631FB"/>
    <w:multiLevelType w:val="hybridMultilevel"/>
    <w:tmpl w:val="B7023AC4"/>
    <w:lvl w:ilvl="0" w:tplc="0958B702">
      <w:start w:val="1"/>
      <w:numFmt w:val="lowerLetter"/>
      <w:lvlText w:val="%1."/>
      <w:lvlJc w:val="left"/>
      <w:pPr>
        <w:ind w:left="126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68BC5343"/>
    <w:multiLevelType w:val="hybridMultilevel"/>
    <w:tmpl w:val="6FD242CE"/>
    <w:lvl w:ilvl="0" w:tplc="0958B702">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23E022F"/>
    <w:multiLevelType w:val="hybridMultilevel"/>
    <w:tmpl w:val="6FD242CE"/>
    <w:lvl w:ilvl="0" w:tplc="0958B702">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56A44A4"/>
    <w:multiLevelType w:val="hybridMultilevel"/>
    <w:tmpl w:val="A74C7BB8"/>
    <w:lvl w:ilvl="0" w:tplc="A40610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8E361B2"/>
    <w:multiLevelType w:val="hybridMultilevel"/>
    <w:tmpl w:val="436A9ACA"/>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4"/>
  </w:num>
  <w:num w:numId="8">
    <w:abstractNumId w:val="3"/>
  </w:num>
  <w:num w:numId="9">
    <w:abstractNumId w:val="8"/>
  </w:num>
  <w:num w:numId="10">
    <w:abstractNumId w:val="12"/>
  </w:num>
  <w:num w:numId="11">
    <w:abstractNumId w:val="0"/>
  </w:num>
  <w:num w:numId="12">
    <w:abstractNumId w:val="10"/>
  </w:num>
  <w:num w:numId="13">
    <w:abstractNumId w:val="5"/>
  </w:num>
  <w:num w:numId="14">
    <w:abstractNumId w:val="2"/>
  </w:num>
  <w:num w:numId="15">
    <w:abstractNumId w:val="13"/>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9DC"/>
    <w:rsid w:val="000059D5"/>
    <w:rsid w:val="00014B6C"/>
    <w:rsid w:val="00026174"/>
    <w:rsid w:val="00033FAF"/>
    <w:rsid w:val="00034136"/>
    <w:rsid w:val="00053300"/>
    <w:rsid w:val="00054FCE"/>
    <w:rsid w:val="000B5473"/>
    <w:rsid w:val="000D02A9"/>
    <w:rsid w:val="00122826"/>
    <w:rsid w:val="0016336B"/>
    <w:rsid w:val="00163C67"/>
    <w:rsid w:val="00176FAD"/>
    <w:rsid w:val="00197B30"/>
    <w:rsid w:val="001B293F"/>
    <w:rsid w:val="001C376C"/>
    <w:rsid w:val="001F6DC4"/>
    <w:rsid w:val="002428CA"/>
    <w:rsid w:val="0027633E"/>
    <w:rsid w:val="00287508"/>
    <w:rsid w:val="00291E32"/>
    <w:rsid w:val="00297D04"/>
    <w:rsid w:val="002B79DC"/>
    <w:rsid w:val="002F2102"/>
    <w:rsid w:val="002F33BB"/>
    <w:rsid w:val="0030798C"/>
    <w:rsid w:val="00325D23"/>
    <w:rsid w:val="00342A8C"/>
    <w:rsid w:val="0034633F"/>
    <w:rsid w:val="00355293"/>
    <w:rsid w:val="00366685"/>
    <w:rsid w:val="0038232E"/>
    <w:rsid w:val="00386F1B"/>
    <w:rsid w:val="003B6237"/>
    <w:rsid w:val="003F1539"/>
    <w:rsid w:val="003F47BD"/>
    <w:rsid w:val="003F6BB4"/>
    <w:rsid w:val="00434CFB"/>
    <w:rsid w:val="004562B5"/>
    <w:rsid w:val="004A2414"/>
    <w:rsid w:val="004B3FD6"/>
    <w:rsid w:val="004C3D91"/>
    <w:rsid w:val="004C5DA7"/>
    <w:rsid w:val="005444D3"/>
    <w:rsid w:val="00552EA3"/>
    <w:rsid w:val="00562ADF"/>
    <w:rsid w:val="005B4962"/>
    <w:rsid w:val="005B6714"/>
    <w:rsid w:val="00692A59"/>
    <w:rsid w:val="006A733F"/>
    <w:rsid w:val="006B2F65"/>
    <w:rsid w:val="006D1B82"/>
    <w:rsid w:val="006F4DAC"/>
    <w:rsid w:val="00713234"/>
    <w:rsid w:val="00730167"/>
    <w:rsid w:val="00734E56"/>
    <w:rsid w:val="00736F78"/>
    <w:rsid w:val="0074619A"/>
    <w:rsid w:val="007527DB"/>
    <w:rsid w:val="00762E24"/>
    <w:rsid w:val="007C1038"/>
    <w:rsid w:val="007F787E"/>
    <w:rsid w:val="00876CB3"/>
    <w:rsid w:val="008C0D8C"/>
    <w:rsid w:val="008C5A44"/>
    <w:rsid w:val="0091408C"/>
    <w:rsid w:val="00935DF7"/>
    <w:rsid w:val="00953D4F"/>
    <w:rsid w:val="009C03F8"/>
    <w:rsid w:val="009F55BF"/>
    <w:rsid w:val="00A169EE"/>
    <w:rsid w:val="00AC60E6"/>
    <w:rsid w:val="00B216F0"/>
    <w:rsid w:val="00B47391"/>
    <w:rsid w:val="00B5078E"/>
    <w:rsid w:val="00B5109E"/>
    <w:rsid w:val="00B847CB"/>
    <w:rsid w:val="00B85D40"/>
    <w:rsid w:val="00BE1631"/>
    <w:rsid w:val="00BF0CA0"/>
    <w:rsid w:val="00BF7B0B"/>
    <w:rsid w:val="00C018D8"/>
    <w:rsid w:val="00C22FEE"/>
    <w:rsid w:val="00C300FC"/>
    <w:rsid w:val="00C3262A"/>
    <w:rsid w:val="00C42AAF"/>
    <w:rsid w:val="00C66629"/>
    <w:rsid w:val="00C90B52"/>
    <w:rsid w:val="00C92BBA"/>
    <w:rsid w:val="00CD7B88"/>
    <w:rsid w:val="00D06C42"/>
    <w:rsid w:val="00D14000"/>
    <w:rsid w:val="00D17958"/>
    <w:rsid w:val="00D339B0"/>
    <w:rsid w:val="00D43E48"/>
    <w:rsid w:val="00D57299"/>
    <w:rsid w:val="00D61686"/>
    <w:rsid w:val="00D97C0B"/>
    <w:rsid w:val="00DD2CDC"/>
    <w:rsid w:val="00DD4BCC"/>
    <w:rsid w:val="00DE5828"/>
    <w:rsid w:val="00E07546"/>
    <w:rsid w:val="00E17FEA"/>
    <w:rsid w:val="00E27DE6"/>
    <w:rsid w:val="00E33C86"/>
    <w:rsid w:val="00E92AE1"/>
    <w:rsid w:val="00EC3CB4"/>
    <w:rsid w:val="00EE5B72"/>
    <w:rsid w:val="00EF6D7D"/>
    <w:rsid w:val="00F102BC"/>
    <w:rsid w:val="00FC0897"/>
    <w:rsid w:val="00FC3E8A"/>
    <w:rsid w:val="00FD781E"/>
    <w:rsid w:val="00FE2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9DC"/>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5444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44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9DC"/>
    <w:pPr>
      <w:ind w:left="720"/>
    </w:pPr>
  </w:style>
  <w:style w:type="paragraph" w:styleId="NoSpacing">
    <w:name w:val="No Spacing"/>
    <w:link w:val="NoSpacingChar"/>
    <w:uiPriority w:val="1"/>
    <w:qFormat/>
    <w:rsid w:val="00D61686"/>
    <w:pPr>
      <w:spacing w:after="0" w:line="240" w:lineRule="auto"/>
    </w:pPr>
    <w:rPr>
      <w:rFonts w:eastAsiaTheme="minorEastAsia"/>
    </w:rPr>
  </w:style>
  <w:style w:type="character" w:customStyle="1" w:styleId="NoSpacingChar">
    <w:name w:val="No Spacing Char"/>
    <w:basedOn w:val="DefaultParagraphFont"/>
    <w:link w:val="NoSpacing"/>
    <w:uiPriority w:val="1"/>
    <w:rsid w:val="00D61686"/>
    <w:rPr>
      <w:rFonts w:eastAsiaTheme="minorEastAsia"/>
    </w:rPr>
  </w:style>
  <w:style w:type="paragraph" w:styleId="BalloonText">
    <w:name w:val="Balloon Text"/>
    <w:basedOn w:val="Normal"/>
    <w:link w:val="BalloonTextChar"/>
    <w:uiPriority w:val="99"/>
    <w:semiHidden/>
    <w:unhideWhenUsed/>
    <w:rsid w:val="00D61686"/>
    <w:rPr>
      <w:rFonts w:ascii="Tahoma" w:hAnsi="Tahoma" w:cs="Tahoma"/>
      <w:sz w:val="16"/>
      <w:szCs w:val="16"/>
    </w:rPr>
  </w:style>
  <w:style w:type="character" w:customStyle="1" w:styleId="BalloonTextChar">
    <w:name w:val="Balloon Text Char"/>
    <w:basedOn w:val="DefaultParagraphFont"/>
    <w:link w:val="BalloonText"/>
    <w:uiPriority w:val="99"/>
    <w:semiHidden/>
    <w:rsid w:val="00D61686"/>
    <w:rPr>
      <w:rFonts w:ascii="Tahoma" w:hAnsi="Tahoma" w:cs="Tahoma"/>
      <w:sz w:val="16"/>
      <w:szCs w:val="16"/>
    </w:rPr>
  </w:style>
  <w:style w:type="paragraph" w:styleId="BodyText">
    <w:name w:val="Body Text"/>
    <w:basedOn w:val="Normal"/>
    <w:link w:val="BodyTextChar"/>
    <w:rsid w:val="00D61686"/>
    <w:pPr>
      <w:ind w:right="-720"/>
      <w:jc w:val="center"/>
    </w:pPr>
    <w:rPr>
      <w:rFonts w:ascii="Times New Roman" w:eastAsia="Times New Roman" w:hAnsi="Times New Roman"/>
      <w:sz w:val="28"/>
      <w:szCs w:val="24"/>
    </w:rPr>
  </w:style>
  <w:style w:type="character" w:customStyle="1" w:styleId="BodyTextChar">
    <w:name w:val="Body Text Char"/>
    <w:basedOn w:val="DefaultParagraphFont"/>
    <w:link w:val="BodyText"/>
    <w:rsid w:val="00D61686"/>
    <w:rPr>
      <w:rFonts w:ascii="Times New Roman" w:eastAsia="Times New Roman" w:hAnsi="Times New Roman" w:cs="Times New Roman"/>
      <w:sz w:val="28"/>
      <w:szCs w:val="24"/>
    </w:rPr>
  </w:style>
  <w:style w:type="paragraph" w:styleId="Header">
    <w:name w:val="header"/>
    <w:basedOn w:val="Normal"/>
    <w:link w:val="HeaderChar"/>
    <w:uiPriority w:val="99"/>
    <w:unhideWhenUsed/>
    <w:rsid w:val="00552EA3"/>
    <w:pPr>
      <w:tabs>
        <w:tab w:val="center" w:pos="4680"/>
        <w:tab w:val="right" w:pos="9360"/>
      </w:tabs>
    </w:pPr>
  </w:style>
  <w:style w:type="character" w:customStyle="1" w:styleId="HeaderChar">
    <w:name w:val="Header Char"/>
    <w:basedOn w:val="DefaultParagraphFont"/>
    <w:link w:val="Header"/>
    <w:uiPriority w:val="99"/>
    <w:rsid w:val="00552EA3"/>
    <w:rPr>
      <w:rFonts w:ascii="Calibri" w:hAnsi="Calibri" w:cs="Times New Roman"/>
    </w:rPr>
  </w:style>
  <w:style w:type="paragraph" w:styleId="Footer">
    <w:name w:val="footer"/>
    <w:basedOn w:val="Normal"/>
    <w:link w:val="FooterChar"/>
    <w:uiPriority w:val="99"/>
    <w:unhideWhenUsed/>
    <w:rsid w:val="00552EA3"/>
    <w:pPr>
      <w:tabs>
        <w:tab w:val="center" w:pos="4680"/>
        <w:tab w:val="right" w:pos="9360"/>
      </w:tabs>
    </w:pPr>
  </w:style>
  <w:style w:type="character" w:customStyle="1" w:styleId="FooterChar">
    <w:name w:val="Footer Char"/>
    <w:basedOn w:val="DefaultParagraphFont"/>
    <w:link w:val="Footer"/>
    <w:uiPriority w:val="99"/>
    <w:rsid w:val="00552EA3"/>
    <w:rPr>
      <w:rFonts w:ascii="Calibri" w:hAnsi="Calibri" w:cs="Times New Roman"/>
    </w:rPr>
  </w:style>
  <w:style w:type="character" w:customStyle="1" w:styleId="Heading1Char">
    <w:name w:val="Heading 1 Char"/>
    <w:basedOn w:val="DefaultParagraphFont"/>
    <w:link w:val="Heading1"/>
    <w:uiPriority w:val="9"/>
    <w:rsid w:val="005444D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444D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BF0C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FC0897"/>
    <w:rPr>
      <w:color w:val="0000FF"/>
      <w:u w:val="single"/>
    </w:rPr>
  </w:style>
  <w:style w:type="character" w:styleId="Strong">
    <w:name w:val="Strong"/>
    <w:basedOn w:val="DefaultParagraphFont"/>
    <w:uiPriority w:val="22"/>
    <w:qFormat/>
    <w:rsid w:val="00FC0897"/>
    <w:rPr>
      <w:b/>
      <w:bCs/>
    </w:rPr>
  </w:style>
  <w:style w:type="character" w:styleId="CommentReference">
    <w:name w:val="annotation reference"/>
    <w:basedOn w:val="DefaultParagraphFont"/>
    <w:uiPriority w:val="99"/>
    <w:semiHidden/>
    <w:unhideWhenUsed/>
    <w:rsid w:val="00054FCE"/>
    <w:rPr>
      <w:sz w:val="16"/>
      <w:szCs w:val="16"/>
    </w:rPr>
  </w:style>
  <w:style w:type="paragraph" w:styleId="CommentText">
    <w:name w:val="annotation text"/>
    <w:basedOn w:val="Normal"/>
    <w:link w:val="CommentTextChar"/>
    <w:uiPriority w:val="99"/>
    <w:semiHidden/>
    <w:unhideWhenUsed/>
    <w:rsid w:val="00054FCE"/>
    <w:rPr>
      <w:sz w:val="20"/>
      <w:szCs w:val="20"/>
    </w:rPr>
  </w:style>
  <w:style w:type="character" w:customStyle="1" w:styleId="CommentTextChar">
    <w:name w:val="Comment Text Char"/>
    <w:basedOn w:val="DefaultParagraphFont"/>
    <w:link w:val="CommentText"/>
    <w:uiPriority w:val="99"/>
    <w:semiHidden/>
    <w:rsid w:val="00054FC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54FCE"/>
    <w:rPr>
      <w:b/>
      <w:bCs/>
    </w:rPr>
  </w:style>
  <w:style w:type="character" w:customStyle="1" w:styleId="CommentSubjectChar">
    <w:name w:val="Comment Subject Char"/>
    <w:basedOn w:val="CommentTextChar"/>
    <w:link w:val="CommentSubject"/>
    <w:uiPriority w:val="99"/>
    <w:semiHidden/>
    <w:rsid w:val="00054FCE"/>
    <w:rPr>
      <w:rFonts w:ascii="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9DC"/>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5444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44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9DC"/>
    <w:pPr>
      <w:ind w:left="720"/>
    </w:pPr>
  </w:style>
  <w:style w:type="paragraph" w:styleId="NoSpacing">
    <w:name w:val="No Spacing"/>
    <w:link w:val="NoSpacingChar"/>
    <w:uiPriority w:val="1"/>
    <w:qFormat/>
    <w:rsid w:val="00D61686"/>
    <w:pPr>
      <w:spacing w:after="0" w:line="240" w:lineRule="auto"/>
    </w:pPr>
    <w:rPr>
      <w:rFonts w:eastAsiaTheme="minorEastAsia"/>
    </w:rPr>
  </w:style>
  <w:style w:type="character" w:customStyle="1" w:styleId="NoSpacingChar">
    <w:name w:val="No Spacing Char"/>
    <w:basedOn w:val="DefaultParagraphFont"/>
    <w:link w:val="NoSpacing"/>
    <w:uiPriority w:val="1"/>
    <w:rsid w:val="00D61686"/>
    <w:rPr>
      <w:rFonts w:eastAsiaTheme="minorEastAsia"/>
    </w:rPr>
  </w:style>
  <w:style w:type="paragraph" w:styleId="BalloonText">
    <w:name w:val="Balloon Text"/>
    <w:basedOn w:val="Normal"/>
    <w:link w:val="BalloonTextChar"/>
    <w:uiPriority w:val="99"/>
    <w:semiHidden/>
    <w:unhideWhenUsed/>
    <w:rsid w:val="00D61686"/>
    <w:rPr>
      <w:rFonts w:ascii="Tahoma" w:hAnsi="Tahoma" w:cs="Tahoma"/>
      <w:sz w:val="16"/>
      <w:szCs w:val="16"/>
    </w:rPr>
  </w:style>
  <w:style w:type="character" w:customStyle="1" w:styleId="BalloonTextChar">
    <w:name w:val="Balloon Text Char"/>
    <w:basedOn w:val="DefaultParagraphFont"/>
    <w:link w:val="BalloonText"/>
    <w:uiPriority w:val="99"/>
    <w:semiHidden/>
    <w:rsid w:val="00D61686"/>
    <w:rPr>
      <w:rFonts w:ascii="Tahoma" w:hAnsi="Tahoma" w:cs="Tahoma"/>
      <w:sz w:val="16"/>
      <w:szCs w:val="16"/>
    </w:rPr>
  </w:style>
  <w:style w:type="paragraph" w:styleId="BodyText">
    <w:name w:val="Body Text"/>
    <w:basedOn w:val="Normal"/>
    <w:link w:val="BodyTextChar"/>
    <w:rsid w:val="00D61686"/>
    <w:pPr>
      <w:ind w:right="-720"/>
      <w:jc w:val="center"/>
    </w:pPr>
    <w:rPr>
      <w:rFonts w:ascii="Times New Roman" w:eastAsia="Times New Roman" w:hAnsi="Times New Roman"/>
      <w:sz w:val="28"/>
      <w:szCs w:val="24"/>
    </w:rPr>
  </w:style>
  <w:style w:type="character" w:customStyle="1" w:styleId="BodyTextChar">
    <w:name w:val="Body Text Char"/>
    <w:basedOn w:val="DefaultParagraphFont"/>
    <w:link w:val="BodyText"/>
    <w:rsid w:val="00D61686"/>
    <w:rPr>
      <w:rFonts w:ascii="Times New Roman" w:eastAsia="Times New Roman" w:hAnsi="Times New Roman" w:cs="Times New Roman"/>
      <w:sz w:val="28"/>
      <w:szCs w:val="24"/>
    </w:rPr>
  </w:style>
  <w:style w:type="paragraph" w:styleId="Header">
    <w:name w:val="header"/>
    <w:basedOn w:val="Normal"/>
    <w:link w:val="HeaderChar"/>
    <w:uiPriority w:val="99"/>
    <w:unhideWhenUsed/>
    <w:rsid w:val="00552EA3"/>
    <w:pPr>
      <w:tabs>
        <w:tab w:val="center" w:pos="4680"/>
        <w:tab w:val="right" w:pos="9360"/>
      </w:tabs>
    </w:pPr>
  </w:style>
  <w:style w:type="character" w:customStyle="1" w:styleId="HeaderChar">
    <w:name w:val="Header Char"/>
    <w:basedOn w:val="DefaultParagraphFont"/>
    <w:link w:val="Header"/>
    <w:uiPriority w:val="99"/>
    <w:rsid w:val="00552EA3"/>
    <w:rPr>
      <w:rFonts w:ascii="Calibri" w:hAnsi="Calibri" w:cs="Times New Roman"/>
    </w:rPr>
  </w:style>
  <w:style w:type="paragraph" w:styleId="Footer">
    <w:name w:val="footer"/>
    <w:basedOn w:val="Normal"/>
    <w:link w:val="FooterChar"/>
    <w:uiPriority w:val="99"/>
    <w:unhideWhenUsed/>
    <w:rsid w:val="00552EA3"/>
    <w:pPr>
      <w:tabs>
        <w:tab w:val="center" w:pos="4680"/>
        <w:tab w:val="right" w:pos="9360"/>
      </w:tabs>
    </w:pPr>
  </w:style>
  <w:style w:type="character" w:customStyle="1" w:styleId="FooterChar">
    <w:name w:val="Footer Char"/>
    <w:basedOn w:val="DefaultParagraphFont"/>
    <w:link w:val="Footer"/>
    <w:uiPriority w:val="99"/>
    <w:rsid w:val="00552EA3"/>
    <w:rPr>
      <w:rFonts w:ascii="Calibri" w:hAnsi="Calibri" w:cs="Times New Roman"/>
    </w:rPr>
  </w:style>
  <w:style w:type="character" w:customStyle="1" w:styleId="Heading1Char">
    <w:name w:val="Heading 1 Char"/>
    <w:basedOn w:val="DefaultParagraphFont"/>
    <w:link w:val="Heading1"/>
    <w:uiPriority w:val="9"/>
    <w:rsid w:val="005444D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444D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BF0C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FC0897"/>
    <w:rPr>
      <w:color w:val="0000FF"/>
      <w:u w:val="single"/>
    </w:rPr>
  </w:style>
  <w:style w:type="character" w:styleId="Strong">
    <w:name w:val="Strong"/>
    <w:basedOn w:val="DefaultParagraphFont"/>
    <w:uiPriority w:val="22"/>
    <w:qFormat/>
    <w:rsid w:val="00FC0897"/>
    <w:rPr>
      <w:b/>
      <w:bCs/>
    </w:rPr>
  </w:style>
  <w:style w:type="character" w:styleId="CommentReference">
    <w:name w:val="annotation reference"/>
    <w:basedOn w:val="DefaultParagraphFont"/>
    <w:uiPriority w:val="99"/>
    <w:semiHidden/>
    <w:unhideWhenUsed/>
    <w:rsid w:val="00054FCE"/>
    <w:rPr>
      <w:sz w:val="16"/>
      <w:szCs w:val="16"/>
    </w:rPr>
  </w:style>
  <w:style w:type="paragraph" w:styleId="CommentText">
    <w:name w:val="annotation text"/>
    <w:basedOn w:val="Normal"/>
    <w:link w:val="CommentTextChar"/>
    <w:uiPriority w:val="99"/>
    <w:semiHidden/>
    <w:unhideWhenUsed/>
    <w:rsid w:val="00054FCE"/>
    <w:rPr>
      <w:sz w:val="20"/>
      <w:szCs w:val="20"/>
    </w:rPr>
  </w:style>
  <w:style w:type="character" w:customStyle="1" w:styleId="CommentTextChar">
    <w:name w:val="Comment Text Char"/>
    <w:basedOn w:val="DefaultParagraphFont"/>
    <w:link w:val="CommentText"/>
    <w:uiPriority w:val="99"/>
    <w:semiHidden/>
    <w:rsid w:val="00054FC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54FCE"/>
    <w:rPr>
      <w:b/>
      <w:bCs/>
    </w:rPr>
  </w:style>
  <w:style w:type="character" w:customStyle="1" w:styleId="CommentSubjectChar">
    <w:name w:val="Comment Subject Char"/>
    <w:basedOn w:val="CommentTextChar"/>
    <w:link w:val="CommentSubject"/>
    <w:uiPriority w:val="99"/>
    <w:semiHidden/>
    <w:rsid w:val="00054FCE"/>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15312">
      <w:bodyDiv w:val="1"/>
      <w:marLeft w:val="0"/>
      <w:marRight w:val="0"/>
      <w:marTop w:val="0"/>
      <w:marBottom w:val="0"/>
      <w:divBdr>
        <w:top w:val="none" w:sz="0" w:space="0" w:color="auto"/>
        <w:left w:val="none" w:sz="0" w:space="0" w:color="auto"/>
        <w:bottom w:val="none" w:sz="0" w:space="0" w:color="auto"/>
        <w:right w:val="none" w:sz="0" w:space="0" w:color="auto"/>
      </w:divBdr>
    </w:div>
    <w:div w:id="303317976">
      <w:bodyDiv w:val="1"/>
      <w:marLeft w:val="0"/>
      <w:marRight w:val="0"/>
      <w:marTop w:val="0"/>
      <w:marBottom w:val="0"/>
      <w:divBdr>
        <w:top w:val="none" w:sz="0" w:space="0" w:color="auto"/>
        <w:left w:val="none" w:sz="0" w:space="0" w:color="auto"/>
        <w:bottom w:val="none" w:sz="0" w:space="0" w:color="auto"/>
        <w:right w:val="none" w:sz="0" w:space="0" w:color="auto"/>
      </w:divBdr>
    </w:div>
    <w:div w:id="1462454249">
      <w:bodyDiv w:val="1"/>
      <w:marLeft w:val="0"/>
      <w:marRight w:val="0"/>
      <w:marTop w:val="0"/>
      <w:marBottom w:val="0"/>
      <w:divBdr>
        <w:top w:val="none" w:sz="0" w:space="0" w:color="auto"/>
        <w:left w:val="none" w:sz="0" w:space="0" w:color="auto"/>
        <w:bottom w:val="none" w:sz="0" w:space="0" w:color="auto"/>
        <w:right w:val="none" w:sz="0" w:space="0" w:color="auto"/>
      </w:divBdr>
    </w:div>
    <w:div w:id="2011633980">
      <w:bodyDiv w:val="1"/>
      <w:marLeft w:val="0"/>
      <w:marRight w:val="0"/>
      <w:marTop w:val="0"/>
      <w:marBottom w:val="0"/>
      <w:divBdr>
        <w:top w:val="none" w:sz="0" w:space="0" w:color="auto"/>
        <w:left w:val="none" w:sz="0" w:space="0" w:color="auto"/>
        <w:bottom w:val="none" w:sz="0" w:space="0" w:color="auto"/>
        <w:right w:val="none" w:sz="0" w:space="0" w:color="auto"/>
      </w:divBdr>
    </w:div>
    <w:div w:id="201661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fda.gov/MedicalDevices/DeviceRegulationandGuidance/GuidanceDocuments/ucm259748.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nist.gov/manuscript-publication-search.cfm?pub_id=907849"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nist.gov/manuscript-publication-search.cfm?pub_id=9097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2013-01-04T00:00:00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0DF1721C66AC4886881DDAB4059C22" ma:contentTypeVersion="0" ma:contentTypeDescription="Create a new document." ma:contentTypeScope="" ma:versionID="b8e8d0090ca78adee314c2c094621e52">
  <xsd:schema xmlns:xsd="http://www.w3.org/2001/XMLSchema" xmlns:p="http://schemas.microsoft.com/office/2006/metadata/properties" targetNamespace="http://schemas.microsoft.com/office/2006/metadata/properties" ma:root="true" ma:fieldsID="f4d196f5c675f743c82a55ad494504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FA0218-995D-434E-8029-0689624ECDAD}">
  <ds:schemaRefs>
    <ds:schemaRef ds:uri="http://schemas.microsoft.com/sharepoint/v3/contenttype/forms"/>
  </ds:schemaRefs>
</ds:datastoreItem>
</file>

<file path=customXml/itemProps3.xml><?xml version="1.0" encoding="utf-8"?>
<ds:datastoreItem xmlns:ds="http://schemas.openxmlformats.org/officeDocument/2006/customXml" ds:itemID="{424F6CCE-EFA0-4CFF-A538-058F880ED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1801A29-8639-494B-A74B-C96FD0C461DE}">
  <ds:schemaRefs>
    <ds:schemaRef ds:uri="http://schemas.microsoft.com/office/2006/metadata/properties"/>
  </ds:schemaRefs>
</ds:datastoreItem>
</file>

<file path=customXml/itemProps5.xml><?xml version="1.0" encoding="utf-8"?>
<ds:datastoreItem xmlns:ds="http://schemas.openxmlformats.org/officeDocument/2006/customXml" ds:itemID="{57D2CA01-E10C-44D6-A177-644BFC071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672</Words>
  <Characters>3833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Informatics Patient Safety (IPS) Mobile Application Certification Checklist</vt:lpstr>
    </vt:vector>
  </TitlesOfParts>
  <Company>VHA Office of informatics and analytics (OIA)</Company>
  <LinksUpToDate>false</LinksUpToDate>
  <CharactersWithSpaces>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Informatics Patient Safety (IPS) Mobile Application Certification Checklist</dc:title>
  <dc:subject>Version 1.0</dc:subject>
  <dc:creator>Roger</dc:creator>
  <cp:lastModifiedBy>Gerald Markowitz</cp:lastModifiedBy>
  <cp:revision>2</cp:revision>
  <cp:lastPrinted>2012-12-31T21:48:00Z</cp:lastPrinted>
  <dcterms:created xsi:type="dcterms:W3CDTF">2013-04-03T17:49:00Z</dcterms:created>
  <dcterms:modified xsi:type="dcterms:W3CDTF">2013-04-03T17:49:00Z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0x010100740DF1721C66AC4886881DDAB4059C22</vt:lpwstr>
  </property>
</Properties>
</file>